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60" w:lineRule="exact"/>
        <w:ind w:firstLine="0"/>
        <w:jc w:val="both"/>
        <w:outlineLvl w:val="0"/>
        <w:rPr>
          <w:rFonts w:hint="eastAsia" w:ascii="方正小标宋_GBK" w:hAnsi="宋体" w:eastAsia="方正黑体_GBK"/>
          <w:bCs/>
          <w:color w:val="auto"/>
          <w:sz w:val="36"/>
          <w:szCs w:val="36"/>
          <w:highlight w:val="none"/>
          <w:lang w:val="zh-CN" w:eastAsia="zh-CN"/>
        </w:rPr>
      </w:pPr>
      <w:r>
        <w:rPr>
          <w:rFonts w:hint="default" w:ascii="Times New Roman" w:hAnsi="Times New Roman" w:eastAsia="方正黑体_GBK" w:cs="Times New Roman"/>
          <w:szCs w:val="32"/>
          <w:lang w:val="zh-CN"/>
        </w:rPr>
        <w:t>附件</w:t>
      </w:r>
      <w:r>
        <w:rPr>
          <w:rFonts w:hint="eastAsia" w:ascii="Times New Roman" w:eastAsia="方正黑体_GBK" w:cs="Times New Roman"/>
          <w:szCs w:val="32"/>
          <w:lang w:val="en-US" w:eastAsia="zh-CN"/>
        </w:rPr>
        <w:t>1</w:t>
      </w:r>
    </w:p>
    <w:p>
      <w:pPr>
        <w:adjustRightInd w:val="0"/>
        <w:spacing w:line="560" w:lineRule="exact"/>
        <w:ind w:firstLine="0"/>
        <w:jc w:val="center"/>
        <w:outlineLvl w:val="0"/>
        <w:rPr>
          <w:rFonts w:ascii="方正小标宋_GBK" w:hAnsi="宋体" w:eastAsia="方正小标宋_GBK"/>
          <w:bCs/>
          <w:color w:val="auto"/>
          <w:sz w:val="36"/>
          <w:szCs w:val="36"/>
          <w:highlight w:val="none"/>
          <w:lang w:val="zh-CN"/>
        </w:rPr>
      </w:pPr>
      <w:r>
        <w:rPr>
          <w:rFonts w:hint="eastAsia" w:ascii="方正小标宋_GBK" w:hAnsi="宋体" w:eastAsia="方正小标宋_GBK"/>
          <w:bCs/>
          <w:color w:val="auto"/>
          <w:sz w:val="36"/>
          <w:szCs w:val="36"/>
          <w:highlight w:val="none"/>
          <w:lang w:val="zh-CN"/>
        </w:rPr>
        <w:t>南通市通州区_____学校食堂食材采购及配送项目</w:t>
      </w:r>
    </w:p>
    <w:p>
      <w:pPr>
        <w:spacing w:line="560" w:lineRule="exact"/>
        <w:rPr>
          <w:rFonts w:ascii="宋体" w:hAnsi="宋体"/>
          <w:b/>
          <w:color w:val="auto"/>
          <w:sz w:val="44"/>
          <w:szCs w:val="44"/>
          <w:highlight w:val="none"/>
        </w:rPr>
      </w:pPr>
    </w:p>
    <w:p>
      <w:pPr>
        <w:spacing w:line="560" w:lineRule="exact"/>
        <w:ind w:firstLine="216"/>
        <w:jc w:val="center"/>
        <w:rPr>
          <w:rFonts w:ascii="宋体" w:hAnsi="宋体"/>
          <w:b/>
          <w:bCs/>
          <w:color w:val="auto"/>
          <w:sz w:val="44"/>
          <w:szCs w:val="44"/>
          <w:highlight w:val="none"/>
          <w:lang w:val="zh-CN"/>
        </w:rPr>
      </w:pPr>
    </w:p>
    <w:p>
      <w:pPr>
        <w:spacing w:line="560" w:lineRule="exact"/>
        <w:ind w:firstLine="0"/>
        <w:jc w:val="center"/>
        <w:rPr>
          <w:rFonts w:ascii="宋体" w:hAnsi="宋体"/>
          <w:b/>
          <w:bCs/>
          <w:color w:val="auto"/>
          <w:sz w:val="44"/>
          <w:szCs w:val="44"/>
          <w:highlight w:val="none"/>
          <w:lang w:val="zh-CN"/>
        </w:rPr>
      </w:pPr>
      <w:r>
        <w:rPr>
          <w:rFonts w:hint="eastAsia" w:ascii="宋体" w:hAnsi="宋体"/>
          <w:b/>
          <w:bCs/>
          <w:color w:val="auto"/>
          <w:sz w:val="44"/>
          <w:szCs w:val="44"/>
          <w:highlight w:val="none"/>
          <w:lang w:val="zh-CN"/>
        </w:rPr>
        <w:t>询价文件</w:t>
      </w:r>
    </w:p>
    <w:p>
      <w:pPr>
        <w:adjustRightInd w:val="0"/>
        <w:spacing w:line="360" w:lineRule="auto"/>
        <w:ind w:right="-915" w:rightChars="-286"/>
        <w:rPr>
          <w:rFonts w:ascii="宋体" w:hAnsi="宋体"/>
          <w:color w:val="auto"/>
          <w:sz w:val="44"/>
          <w:szCs w:val="44"/>
          <w:highlight w:val="none"/>
        </w:rPr>
      </w:pPr>
    </w:p>
    <w:p>
      <w:pPr>
        <w:adjustRightInd w:val="0"/>
        <w:spacing w:line="360" w:lineRule="auto"/>
        <w:ind w:left="-240" w:leftChars="-75" w:right="-915" w:rightChars="-286"/>
        <w:rPr>
          <w:rFonts w:ascii="宋体" w:hAnsi="宋体"/>
          <w:color w:val="auto"/>
          <w:sz w:val="44"/>
          <w:szCs w:val="44"/>
          <w:highlight w:val="none"/>
        </w:rPr>
      </w:pPr>
    </w:p>
    <w:p>
      <w:pPr>
        <w:adjustRightInd w:val="0"/>
        <w:spacing w:line="360" w:lineRule="auto"/>
        <w:ind w:right="-915" w:rightChars="-286" w:firstLine="0"/>
        <w:jc w:val="center"/>
        <w:rPr>
          <w:rFonts w:ascii="宋体" w:hAnsi="宋体"/>
          <w:color w:val="auto"/>
          <w:sz w:val="44"/>
          <w:szCs w:val="44"/>
          <w:highlight w:val="none"/>
        </w:rPr>
      </w:pPr>
      <w:r>
        <w:rPr>
          <w:rFonts w:hint="eastAsia"/>
          <w:color w:val="auto"/>
          <w:highlight w:val="none"/>
          <w:lang w:val="zh-CN"/>
        </w:rPr>
        <w:object>
          <v:shape id="_x0000_i1025" o:spt="75" type="#_x0000_t75" style="height:127.5pt;width:166.5pt;" o:ole="t" filled="f" o:preferrelative="t" stroked="f" coordsize="21600,21600">
            <v:path/>
            <v:fill on="f" focussize="0,0"/>
            <v:stroke on="f"/>
            <v:imagedata r:id="rId7" o:title=""/>
            <o:lock v:ext="edit" aspectratio="t"/>
            <w10:wrap type="none"/>
            <w10:anchorlock/>
          </v:shape>
          <o:OLEObject Type="Embed" ProgID="MS_ClipArt_Gallery.5" ShapeID="_x0000_i1025" DrawAspect="Content" ObjectID="_1468075725" r:id="rId6">
            <o:LockedField>false</o:LockedField>
          </o:OLEObject>
        </w:object>
      </w:r>
    </w:p>
    <w:p>
      <w:pPr>
        <w:adjustRightInd w:val="0"/>
        <w:spacing w:line="360" w:lineRule="auto"/>
        <w:ind w:right="-915" w:rightChars="-286"/>
        <w:rPr>
          <w:rFonts w:ascii="宋体" w:hAnsi="宋体"/>
          <w:color w:val="auto"/>
          <w:sz w:val="44"/>
          <w:szCs w:val="44"/>
          <w:highlight w:val="none"/>
        </w:rPr>
      </w:pPr>
    </w:p>
    <w:p>
      <w:pPr>
        <w:adjustRightInd w:val="0"/>
        <w:spacing w:line="560" w:lineRule="exact"/>
        <w:ind w:right="-915" w:rightChars="-286"/>
        <w:rPr>
          <w:rFonts w:ascii="宋体" w:hAnsi="宋体"/>
          <w:color w:val="auto"/>
          <w:sz w:val="44"/>
          <w:szCs w:val="44"/>
          <w:highlight w:val="none"/>
        </w:rPr>
      </w:pPr>
    </w:p>
    <w:p>
      <w:pPr>
        <w:adjustRightInd w:val="0"/>
        <w:spacing w:line="560" w:lineRule="exact"/>
        <w:ind w:left="-240" w:leftChars="-75" w:right="-915" w:rightChars="-286"/>
        <w:rPr>
          <w:rFonts w:ascii="宋体" w:hAnsi="宋体"/>
          <w:bCs/>
          <w:color w:val="auto"/>
          <w:sz w:val="44"/>
          <w:szCs w:val="44"/>
          <w:highlight w:val="none"/>
          <w:lang w:val="zh-CN"/>
        </w:rPr>
      </w:pPr>
    </w:p>
    <w:p>
      <w:pPr>
        <w:pStyle w:val="2"/>
        <w:rPr>
          <w:color w:val="auto"/>
          <w:highlight w:val="none"/>
          <w:lang w:val="zh-CN"/>
        </w:rPr>
      </w:pPr>
    </w:p>
    <w:p>
      <w:pPr>
        <w:spacing w:line="560" w:lineRule="exact"/>
        <w:ind w:firstLine="991" w:firstLineChars="329"/>
        <w:rPr>
          <w:rFonts w:ascii="宋体" w:hAnsi="宋体"/>
          <w:b/>
          <w:bCs/>
          <w:color w:val="auto"/>
          <w:sz w:val="30"/>
          <w:szCs w:val="30"/>
          <w:highlight w:val="none"/>
          <w:lang w:val="zh-CN"/>
        </w:rPr>
      </w:pPr>
      <w:r>
        <w:rPr>
          <w:rFonts w:hint="eastAsia" w:ascii="宋体" w:hAnsi="宋体"/>
          <w:b/>
          <w:bCs/>
          <w:color w:val="auto"/>
          <w:sz w:val="30"/>
          <w:szCs w:val="30"/>
          <w:highlight w:val="none"/>
          <w:lang w:val="zh-CN"/>
        </w:rPr>
        <w:t>采　 购　 人：南通市通州区_______________</w:t>
      </w:r>
    </w:p>
    <w:p>
      <w:pPr>
        <w:spacing w:line="560" w:lineRule="exact"/>
        <w:ind w:firstLine="991" w:firstLineChars="329"/>
        <w:rPr>
          <w:rFonts w:ascii="宋体" w:hAnsi="宋体"/>
          <w:b/>
          <w:bCs/>
          <w:color w:val="auto"/>
          <w:sz w:val="30"/>
          <w:szCs w:val="30"/>
          <w:highlight w:val="none"/>
        </w:rPr>
      </w:pPr>
      <w:r>
        <w:rPr>
          <w:rFonts w:hint="eastAsia" w:ascii="宋体" w:hAnsi="宋体"/>
          <w:b/>
          <w:bCs/>
          <w:color w:val="auto"/>
          <w:sz w:val="30"/>
          <w:szCs w:val="30"/>
          <w:highlight w:val="none"/>
          <w:lang w:val="zh-CN"/>
        </w:rPr>
        <w:t>采购代理机构：</w:t>
      </w:r>
      <w:r>
        <w:rPr>
          <w:rFonts w:hint="eastAsia" w:ascii="宋体" w:hAnsi="宋体"/>
          <w:b/>
          <w:bCs/>
          <w:color w:val="auto"/>
          <w:sz w:val="30"/>
          <w:szCs w:val="30"/>
          <w:highlight w:val="none"/>
          <w:u w:val="single"/>
          <w:lang w:val="zh-CN"/>
        </w:rPr>
        <w:t>*</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u w:val="single"/>
          <w:lang w:val="zh-CN"/>
        </w:rPr>
        <w:t>*</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u w:val="single"/>
          <w:lang w:val="zh-CN"/>
        </w:rPr>
        <w:t>*</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u w:val="single"/>
          <w:lang w:val="zh-CN"/>
        </w:rPr>
        <w:t>*</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u w:val="single"/>
          <w:lang w:val="zh-CN"/>
        </w:rPr>
        <w:t>*</w:t>
      </w:r>
      <w:r>
        <w:rPr>
          <w:rFonts w:hint="eastAsia" w:ascii="宋体" w:hAnsi="宋体"/>
          <w:b/>
          <w:bCs/>
          <w:color w:val="auto"/>
          <w:sz w:val="30"/>
          <w:szCs w:val="30"/>
          <w:highlight w:val="none"/>
          <w:u w:val="single"/>
        </w:rPr>
        <w:t xml:space="preserve">  </w:t>
      </w:r>
    </w:p>
    <w:p>
      <w:pPr>
        <w:spacing w:line="560" w:lineRule="exact"/>
        <w:ind w:firstLine="0"/>
        <w:jc w:val="center"/>
        <w:rPr>
          <w:rFonts w:ascii="宋体" w:hAnsi="宋体"/>
          <w:b/>
          <w:bCs/>
          <w:color w:val="auto"/>
          <w:sz w:val="30"/>
          <w:szCs w:val="30"/>
          <w:highlight w:val="none"/>
          <w:lang w:val="zh-CN"/>
        </w:rPr>
      </w:pPr>
      <w:r>
        <w:rPr>
          <w:rFonts w:hint="eastAsia" w:ascii="宋体" w:hAnsi="宋体"/>
          <w:b/>
          <w:bCs/>
          <w:color w:val="auto"/>
          <w:sz w:val="30"/>
          <w:szCs w:val="30"/>
          <w:highlight w:val="none"/>
          <w:lang w:val="zh-CN"/>
        </w:rPr>
        <w:t>二〇二三年</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lang w:val="zh-CN"/>
        </w:rPr>
        <w:t>月</w:t>
      </w:r>
      <w:r>
        <w:rPr>
          <w:rFonts w:hint="eastAsia" w:ascii="宋体" w:hAnsi="宋体"/>
          <w:b/>
          <w:bCs/>
          <w:color w:val="auto"/>
          <w:sz w:val="30"/>
          <w:szCs w:val="30"/>
          <w:highlight w:val="none"/>
          <w:u w:val="single"/>
        </w:rPr>
        <w:t xml:space="preserve">    </w:t>
      </w:r>
      <w:r>
        <w:rPr>
          <w:rFonts w:hint="eastAsia" w:ascii="宋体" w:hAnsi="宋体"/>
          <w:b/>
          <w:bCs/>
          <w:color w:val="auto"/>
          <w:sz w:val="30"/>
          <w:szCs w:val="30"/>
          <w:highlight w:val="none"/>
          <w:lang w:val="zh-CN"/>
        </w:rPr>
        <w:t>日</w:t>
      </w:r>
    </w:p>
    <w:p>
      <w:pPr>
        <w:rPr>
          <w:rFonts w:hint="eastAsia" w:ascii="方正小标宋_GBK" w:hAnsi="宋体" w:eastAsia="方正小标宋_GBK"/>
          <w:bCs/>
          <w:color w:val="auto"/>
          <w:sz w:val="44"/>
          <w:szCs w:val="36"/>
          <w:highlight w:val="none"/>
          <w:lang w:val="zh-CN"/>
        </w:rPr>
      </w:pPr>
      <w:r>
        <w:rPr>
          <w:rFonts w:hint="eastAsia" w:ascii="方正小标宋_GBK" w:hAnsi="宋体" w:eastAsia="方正小标宋_GBK"/>
          <w:bCs/>
          <w:color w:val="auto"/>
          <w:sz w:val="44"/>
          <w:szCs w:val="36"/>
          <w:highlight w:val="none"/>
          <w:lang w:val="zh-CN"/>
        </w:rPr>
        <w:br w:type="page"/>
      </w:r>
    </w:p>
    <w:p>
      <w:pPr>
        <w:spacing w:line="560" w:lineRule="exact"/>
        <w:ind w:firstLine="0"/>
        <w:jc w:val="center"/>
        <w:rPr>
          <w:rFonts w:hint="eastAsia" w:ascii="方正小标宋_GBK" w:hAnsi="宋体" w:eastAsia="方正小标宋_GBK"/>
          <w:bCs/>
          <w:color w:val="auto"/>
          <w:sz w:val="44"/>
          <w:szCs w:val="36"/>
          <w:highlight w:val="none"/>
          <w:lang w:val="zh-CN"/>
        </w:rPr>
      </w:pPr>
      <w:r>
        <w:rPr>
          <w:rFonts w:hint="eastAsia" w:ascii="方正小标宋_GBK" w:hAnsi="宋体" w:eastAsia="方正小标宋_GBK"/>
          <w:bCs/>
          <w:color w:val="auto"/>
          <w:sz w:val="44"/>
          <w:szCs w:val="36"/>
          <w:highlight w:val="none"/>
          <w:lang w:val="zh-CN"/>
        </w:rPr>
        <w:t>询价文件备案表</w:t>
      </w:r>
    </w:p>
    <w:p>
      <w:pPr>
        <w:pStyle w:val="2"/>
        <w:rPr>
          <w:color w:val="auto"/>
          <w:highlight w:val="none"/>
        </w:rPr>
      </w:pPr>
    </w:p>
    <w:tbl>
      <w:tblPr>
        <w:tblStyle w:val="9"/>
        <w:tblW w:w="8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0" w:hRule="atLeast"/>
          <w:jc w:val="center"/>
        </w:trPr>
        <w:tc>
          <w:tcPr>
            <w:tcW w:w="8690" w:type="dxa"/>
            <w:vAlign w:val="top"/>
          </w:tcPr>
          <w:p>
            <w:pPr>
              <w:tabs>
                <w:tab w:val="right" w:leader="dot" w:pos="8835"/>
              </w:tabs>
              <w:spacing w:line="560" w:lineRule="exact"/>
              <w:rPr>
                <w:rFonts w:ascii="宋体"/>
                <w:color w:val="auto"/>
                <w:sz w:val="28"/>
                <w:szCs w:val="28"/>
                <w:highlight w:val="none"/>
              </w:rPr>
            </w:pPr>
          </w:p>
          <w:p>
            <w:pPr>
              <w:tabs>
                <w:tab w:val="right" w:leader="dot" w:pos="8835"/>
              </w:tabs>
              <w:spacing w:line="560" w:lineRule="exact"/>
              <w:rPr>
                <w:rFonts w:ascii="宋体" w:hAnsi="宋体"/>
                <w:color w:val="auto"/>
                <w:sz w:val="28"/>
                <w:szCs w:val="28"/>
                <w:highlight w:val="none"/>
              </w:rPr>
            </w:pPr>
            <w:r>
              <w:rPr>
                <w:rFonts w:hint="eastAsia" w:ascii="宋体" w:hAnsi="宋体"/>
                <w:color w:val="auto"/>
                <w:sz w:val="28"/>
                <w:szCs w:val="28"/>
                <w:highlight w:val="none"/>
              </w:rPr>
              <w:t>采购代理机构：</w:t>
            </w:r>
            <w:r>
              <w:rPr>
                <w:rFonts w:ascii="宋体" w:hAnsi="宋体"/>
                <w:color w:val="auto"/>
                <w:sz w:val="28"/>
                <w:szCs w:val="28"/>
                <w:highlight w:val="none"/>
              </w:rPr>
              <w:t>(</w:t>
            </w:r>
            <w:r>
              <w:rPr>
                <w:rFonts w:hint="eastAsia" w:ascii="宋体" w:hAnsi="宋体"/>
                <w:color w:val="auto"/>
                <w:sz w:val="28"/>
                <w:szCs w:val="28"/>
                <w:highlight w:val="none"/>
              </w:rPr>
              <w:t>盖章</w:t>
            </w:r>
            <w:r>
              <w:rPr>
                <w:rFonts w:ascii="宋体" w:hAnsi="宋体"/>
                <w:color w:val="auto"/>
                <w:sz w:val="28"/>
                <w:szCs w:val="28"/>
                <w:highlight w:val="none"/>
              </w:rPr>
              <w:t>)</w:t>
            </w:r>
          </w:p>
          <w:p>
            <w:pPr>
              <w:tabs>
                <w:tab w:val="right" w:leader="dot" w:pos="8835"/>
              </w:tabs>
              <w:spacing w:line="560" w:lineRule="exact"/>
              <w:rPr>
                <w:rFonts w:ascii="宋体" w:hAnsi="宋体"/>
                <w:color w:val="auto"/>
                <w:sz w:val="28"/>
                <w:szCs w:val="28"/>
                <w:highlight w:val="none"/>
              </w:rPr>
            </w:pPr>
          </w:p>
          <w:p>
            <w:pPr>
              <w:tabs>
                <w:tab w:val="right" w:leader="dot" w:pos="8835"/>
              </w:tabs>
              <w:spacing w:line="560" w:lineRule="exact"/>
              <w:jc w:val="center"/>
              <w:rPr>
                <w:rFonts w:ascii="宋体" w:hAnsi="宋体"/>
                <w:color w:val="auto"/>
                <w:sz w:val="28"/>
                <w:szCs w:val="28"/>
                <w:highlight w:val="none"/>
              </w:rPr>
            </w:pPr>
            <w:r>
              <w:rPr>
                <w:rFonts w:ascii="宋体" w:hAnsi="宋体"/>
                <w:color w:val="auto"/>
                <w:sz w:val="28"/>
                <w:szCs w:val="28"/>
                <w:highlight w:val="none"/>
              </w:rPr>
              <w:t xml:space="preserve">           </w:t>
            </w:r>
          </w:p>
          <w:p>
            <w:pPr>
              <w:tabs>
                <w:tab w:val="right" w:leader="dot" w:pos="8835"/>
              </w:tabs>
              <w:spacing w:line="560" w:lineRule="exact"/>
              <w:rPr>
                <w:rFonts w:ascii="宋体" w:hAnsi="宋体"/>
                <w:color w:val="auto"/>
                <w:sz w:val="28"/>
                <w:szCs w:val="28"/>
                <w:highlight w:val="none"/>
              </w:rPr>
            </w:pPr>
          </w:p>
          <w:p>
            <w:pPr>
              <w:tabs>
                <w:tab w:val="right" w:leader="dot" w:pos="8835"/>
              </w:tabs>
              <w:spacing w:line="560" w:lineRule="exact"/>
              <w:rPr>
                <w:rFonts w:ascii="宋体"/>
                <w:color w:val="auto"/>
                <w:sz w:val="28"/>
                <w:szCs w:val="28"/>
                <w:highlight w:val="none"/>
              </w:rPr>
            </w:pPr>
            <w:r>
              <w:rPr>
                <w:rFonts w:hint="eastAsia" w:ascii="宋体" w:hAnsi="宋体"/>
                <w:color w:val="auto"/>
                <w:sz w:val="28"/>
                <w:szCs w:val="28"/>
                <w:highlight w:val="none"/>
              </w:rPr>
              <w:t>编制人：</w:t>
            </w:r>
          </w:p>
          <w:p>
            <w:pPr>
              <w:tabs>
                <w:tab w:val="right" w:leader="dot" w:pos="8835"/>
              </w:tabs>
              <w:spacing w:line="560" w:lineRule="exact"/>
              <w:jc w:val="center"/>
              <w:rPr>
                <w:rFonts w:ascii="宋体"/>
                <w:color w:val="auto"/>
                <w:sz w:val="28"/>
                <w:szCs w:val="28"/>
                <w:highlight w:val="none"/>
              </w:rPr>
            </w:pPr>
          </w:p>
          <w:p>
            <w:pPr>
              <w:tabs>
                <w:tab w:val="right" w:leader="dot" w:pos="8835"/>
              </w:tabs>
              <w:spacing w:line="560" w:lineRule="exact"/>
              <w:jc w:val="center"/>
              <w:rPr>
                <w:rFonts w:ascii="宋体" w:hAnsi="宋体"/>
                <w:color w:val="auto"/>
                <w:sz w:val="28"/>
                <w:szCs w:val="28"/>
                <w:highlight w:val="none"/>
              </w:rPr>
            </w:pPr>
            <w:r>
              <w:rPr>
                <w:rFonts w:ascii="宋体" w:hAnsi="宋体"/>
                <w:color w:val="auto"/>
                <w:sz w:val="28"/>
                <w:szCs w:val="28"/>
                <w:highlight w:val="none"/>
              </w:rPr>
              <w:t xml:space="preserve">      </w:t>
            </w:r>
          </w:p>
          <w:p>
            <w:pPr>
              <w:tabs>
                <w:tab w:val="right" w:leader="dot" w:pos="8835"/>
              </w:tabs>
              <w:spacing w:line="560" w:lineRule="exact"/>
              <w:rPr>
                <w:rFonts w:ascii="宋体" w:hAnsi="宋体"/>
                <w:color w:val="auto"/>
                <w:sz w:val="28"/>
                <w:szCs w:val="28"/>
                <w:highlight w:val="none"/>
              </w:rPr>
            </w:pPr>
          </w:p>
          <w:p>
            <w:pPr>
              <w:tabs>
                <w:tab w:val="right" w:leader="dot" w:pos="8835"/>
              </w:tabs>
              <w:spacing w:line="560" w:lineRule="exact"/>
              <w:ind w:firstLine="6140" w:firstLineChars="2193"/>
              <w:rPr>
                <w:rFonts w:hint="eastAsia"/>
                <w:color w:val="auto"/>
                <w:highlight w:val="none"/>
              </w:rPr>
            </w:pPr>
            <w:r>
              <w:rPr>
                <w:rFonts w:hint="eastAsia" w:ascii="宋体" w:hAnsi="宋体"/>
                <w:color w:val="auto"/>
                <w:sz w:val="28"/>
                <w:szCs w:val="28"/>
                <w:highlight w:val="none"/>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6" w:hRule="atLeast"/>
          <w:jc w:val="center"/>
        </w:trPr>
        <w:tc>
          <w:tcPr>
            <w:tcW w:w="8690" w:type="dxa"/>
            <w:vAlign w:val="top"/>
          </w:tcPr>
          <w:p>
            <w:pPr>
              <w:tabs>
                <w:tab w:val="right" w:leader="dot" w:pos="8835"/>
              </w:tabs>
              <w:spacing w:line="560" w:lineRule="exact"/>
              <w:rPr>
                <w:rFonts w:ascii="宋体"/>
                <w:color w:val="auto"/>
                <w:sz w:val="28"/>
                <w:szCs w:val="28"/>
                <w:highlight w:val="none"/>
              </w:rPr>
            </w:pPr>
          </w:p>
          <w:p>
            <w:pPr>
              <w:tabs>
                <w:tab w:val="right" w:leader="dot" w:pos="8835"/>
              </w:tabs>
              <w:spacing w:line="560" w:lineRule="exact"/>
              <w:rPr>
                <w:rFonts w:ascii="宋体"/>
                <w:color w:val="auto"/>
                <w:sz w:val="28"/>
                <w:szCs w:val="28"/>
                <w:highlight w:val="none"/>
              </w:rPr>
            </w:pPr>
          </w:p>
          <w:p>
            <w:pPr>
              <w:tabs>
                <w:tab w:val="right" w:leader="dot" w:pos="8835"/>
              </w:tabs>
              <w:spacing w:line="560" w:lineRule="exact"/>
              <w:rPr>
                <w:rFonts w:ascii="宋体" w:hAnsi="宋体"/>
                <w:color w:val="auto"/>
                <w:sz w:val="28"/>
                <w:szCs w:val="28"/>
                <w:highlight w:val="none"/>
              </w:rPr>
            </w:pPr>
            <w:r>
              <w:rPr>
                <w:rFonts w:hint="eastAsia" w:ascii="宋体" w:hAnsi="宋体"/>
                <w:color w:val="auto"/>
                <w:sz w:val="28"/>
                <w:szCs w:val="28"/>
                <w:highlight w:val="none"/>
                <w:lang w:eastAsia="zh-CN"/>
              </w:rPr>
              <w:t>采购人</w:t>
            </w:r>
            <w:r>
              <w:rPr>
                <w:rFonts w:ascii="宋体" w:hAnsi="宋体"/>
                <w:color w:val="auto"/>
                <w:sz w:val="28"/>
                <w:szCs w:val="28"/>
                <w:highlight w:val="none"/>
              </w:rPr>
              <w:t>(</w:t>
            </w:r>
            <w:r>
              <w:rPr>
                <w:rFonts w:hint="eastAsia" w:ascii="宋体" w:hAnsi="宋体"/>
                <w:color w:val="auto"/>
                <w:sz w:val="28"/>
                <w:szCs w:val="28"/>
                <w:highlight w:val="none"/>
              </w:rPr>
              <w:t>盖章</w:t>
            </w:r>
            <w:r>
              <w:rPr>
                <w:rFonts w:ascii="宋体" w:hAnsi="宋体"/>
                <w:color w:val="auto"/>
                <w:sz w:val="28"/>
                <w:szCs w:val="28"/>
                <w:highlight w:val="none"/>
              </w:rPr>
              <w:t xml:space="preserve">)  </w:t>
            </w:r>
            <w:r>
              <w:rPr>
                <w:rFonts w:hint="eastAsia" w:ascii="宋体" w:hAnsi="宋体"/>
                <w:color w:val="auto"/>
                <w:sz w:val="28"/>
                <w:szCs w:val="28"/>
                <w:highlight w:val="none"/>
              </w:rPr>
              <w:t>：</w:t>
            </w:r>
            <w:r>
              <w:rPr>
                <w:rFonts w:ascii="宋体" w:hAnsi="宋体"/>
                <w:color w:val="auto"/>
                <w:sz w:val="28"/>
                <w:szCs w:val="28"/>
                <w:highlight w:val="none"/>
              </w:rPr>
              <w:t xml:space="preserve">                </w:t>
            </w:r>
          </w:p>
          <w:p>
            <w:pPr>
              <w:tabs>
                <w:tab w:val="right" w:leader="dot" w:pos="8835"/>
              </w:tabs>
              <w:spacing w:line="560" w:lineRule="exact"/>
              <w:rPr>
                <w:rFonts w:ascii="宋体" w:hAnsi="宋体"/>
                <w:color w:val="auto"/>
                <w:sz w:val="28"/>
                <w:szCs w:val="28"/>
                <w:highlight w:val="none"/>
              </w:rPr>
            </w:pPr>
          </w:p>
          <w:p>
            <w:pPr>
              <w:tabs>
                <w:tab w:val="right" w:leader="dot" w:pos="8835"/>
              </w:tabs>
              <w:spacing w:line="560" w:lineRule="exact"/>
              <w:rPr>
                <w:rFonts w:ascii="宋体" w:hAnsi="宋体"/>
                <w:color w:val="auto"/>
                <w:sz w:val="28"/>
                <w:szCs w:val="28"/>
                <w:highlight w:val="none"/>
              </w:rPr>
            </w:pPr>
          </w:p>
          <w:p>
            <w:pPr>
              <w:tabs>
                <w:tab w:val="right" w:leader="dot" w:pos="8835"/>
              </w:tabs>
              <w:spacing w:line="560" w:lineRule="exact"/>
              <w:rPr>
                <w:rFonts w:ascii="宋体" w:hAnsi="宋体"/>
                <w:color w:val="auto"/>
                <w:sz w:val="28"/>
                <w:szCs w:val="28"/>
                <w:highlight w:val="none"/>
              </w:rPr>
            </w:pPr>
            <w:r>
              <w:rPr>
                <w:rFonts w:hint="eastAsia" w:ascii="宋体" w:hAnsi="宋体"/>
                <w:color w:val="auto"/>
                <w:sz w:val="28"/>
                <w:szCs w:val="28"/>
                <w:highlight w:val="none"/>
              </w:rPr>
              <w:t>审阅人（签字）：</w:t>
            </w:r>
          </w:p>
          <w:p>
            <w:pPr>
              <w:tabs>
                <w:tab w:val="right" w:leader="dot" w:pos="8835"/>
              </w:tabs>
              <w:spacing w:line="560" w:lineRule="exact"/>
              <w:rPr>
                <w:rFonts w:ascii="宋体" w:hAnsi="宋体"/>
                <w:color w:val="auto"/>
                <w:sz w:val="28"/>
                <w:szCs w:val="28"/>
                <w:highlight w:val="none"/>
              </w:rPr>
            </w:pPr>
          </w:p>
          <w:p>
            <w:pPr>
              <w:tabs>
                <w:tab w:val="right" w:leader="dot" w:pos="8835"/>
              </w:tabs>
              <w:spacing w:line="560" w:lineRule="exact"/>
              <w:rPr>
                <w:rFonts w:ascii="宋体" w:hAnsi="宋体"/>
                <w:color w:val="auto"/>
                <w:sz w:val="28"/>
                <w:szCs w:val="28"/>
                <w:highlight w:val="none"/>
              </w:rPr>
            </w:pPr>
          </w:p>
          <w:p>
            <w:pPr>
              <w:tabs>
                <w:tab w:val="right" w:leader="dot" w:pos="8835"/>
              </w:tabs>
              <w:spacing w:line="560" w:lineRule="exact"/>
              <w:ind w:firstLine="6140" w:firstLineChars="2193"/>
              <w:rPr>
                <w:rFonts w:ascii="宋体"/>
                <w:color w:val="auto"/>
                <w:sz w:val="28"/>
                <w:szCs w:val="28"/>
                <w:highlight w:val="none"/>
              </w:rPr>
            </w:pPr>
            <w:r>
              <w:rPr>
                <w:rFonts w:hint="eastAsia" w:ascii="宋体" w:hAnsi="宋体"/>
                <w:color w:val="auto"/>
                <w:sz w:val="28"/>
                <w:szCs w:val="28"/>
                <w:highlight w:val="none"/>
              </w:rPr>
              <w:t>年  月   日</w:t>
            </w:r>
          </w:p>
        </w:tc>
      </w:tr>
    </w:tbl>
    <w:p>
      <w:pPr>
        <w:spacing w:line="560" w:lineRule="exact"/>
        <w:ind w:firstLine="0"/>
        <w:jc w:val="center"/>
        <w:rPr>
          <w:rFonts w:ascii="方正小标宋_GBK" w:hAnsi="宋体" w:eastAsia="方正小标宋_GBK"/>
          <w:bCs/>
          <w:color w:val="auto"/>
          <w:sz w:val="44"/>
          <w:szCs w:val="36"/>
          <w:highlight w:val="none"/>
          <w:lang w:val="zh-CN"/>
        </w:rPr>
      </w:pPr>
      <w:r>
        <w:rPr>
          <w:rFonts w:hint="eastAsia" w:ascii="方正小标宋_GBK" w:hAnsi="宋体" w:eastAsia="方正小标宋_GBK"/>
          <w:bCs/>
          <w:color w:val="auto"/>
          <w:sz w:val="44"/>
          <w:szCs w:val="36"/>
          <w:highlight w:val="none"/>
          <w:lang w:val="zh-CN"/>
        </w:rPr>
        <w:t>第一章 采购公告</w:t>
      </w:r>
    </w:p>
    <w:p>
      <w:pPr>
        <w:ind w:firstLine="0"/>
        <w:rPr>
          <w:color w:val="auto"/>
          <w:highlight w:val="none"/>
        </w:rPr>
      </w:pPr>
    </w:p>
    <w:p>
      <w:pPr>
        <w:tabs>
          <w:tab w:val="left" w:pos="0"/>
        </w:tabs>
        <w:adjustRightInd w:val="0"/>
        <w:spacing w:line="560" w:lineRule="exact"/>
        <w:ind w:firstLine="0"/>
        <w:jc w:val="center"/>
        <w:outlineLvl w:val="0"/>
        <w:rPr>
          <w:rFonts w:ascii="宋体" w:hAnsi="宋体"/>
          <w:b/>
          <w:bCs/>
          <w:color w:val="auto"/>
          <w:kern w:val="44"/>
          <w:sz w:val="44"/>
          <w:szCs w:val="44"/>
          <w:highlight w:val="none"/>
        </w:rPr>
      </w:pPr>
      <w:bookmarkStart w:id="0" w:name="_Toc35393797"/>
      <w:bookmarkStart w:id="1" w:name="_Toc28359011"/>
      <w:bookmarkStart w:id="2" w:name="OLE_LINK3"/>
      <w:bookmarkStart w:id="3" w:name="OLE_LINK1"/>
      <w:bookmarkStart w:id="4" w:name="OLE_LINK2"/>
      <w:r>
        <w:rPr>
          <w:rFonts w:hint="eastAsia" w:ascii="宋体" w:hAnsi="宋体"/>
          <w:b/>
          <w:bCs/>
          <w:color w:val="auto"/>
          <w:kern w:val="44"/>
          <w:sz w:val="44"/>
          <w:szCs w:val="44"/>
          <w:highlight w:val="none"/>
        </w:rPr>
        <w:t>南通市通州区_____学校食堂食材采购</w:t>
      </w:r>
    </w:p>
    <w:p>
      <w:pPr>
        <w:tabs>
          <w:tab w:val="left" w:pos="0"/>
        </w:tabs>
        <w:adjustRightInd w:val="0"/>
        <w:spacing w:line="560" w:lineRule="exact"/>
        <w:ind w:firstLine="0"/>
        <w:jc w:val="center"/>
        <w:outlineLvl w:val="0"/>
        <w:rPr>
          <w:rFonts w:hint="eastAsia" w:ascii="宋体" w:hAnsi="宋体"/>
          <w:b/>
          <w:bCs/>
          <w:color w:val="auto"/>
          <w:kern w:val="44"/>
          <w:sz w:val="44"/>
          <w:szCs w:val="44"/>
          <w:highlight w:val="none"/>
        </w:rPr>
      </w:pPr>
      <w:r>
        <w:rPr>
          <w:rFonts w:hint="eastAsia" w:ascii="宋体" w:hAnsi="宋体"/>
          <w:b/>
          <w:bCs/>
          <w:color w:val="auto"/>
          <w:kern w:val="44"/>
          <w:sz w:val="44"/>
          <w:szCs w:val="44"/>
          <w:highlight w:val="none"/>
        </w:rPr>
        <w:t>及配送项目询价公告</w:t>
      </w:r>
      <w:bookmarkEnd w:id="0"/>
      <w:bookmarkEnd w:id="1"/>
    </w:p>
    <w:p>
      <w:pPr>
        <w:spacing w:line="460" w:lineRule="exact"/>
        <w:ind w:firstLine="480" w:firstLineChars="200"/>
        <w:outlineLvl w:val="1"/>
        <w:rPr>
          <w:rFonts w:ascii="方正黑体_GBK" w:hAnsi="宋体" w:eastAsia="方正黑体_GBK" w:cs="宋体"/>
          <w:bCs/>
          <w:color w:val="auto"/>
          <w:sz w:val="24"/>
          <w:highlight w:val="none"/>
        </w:rPr>
      </w:pPr>
      <w:bookmarkStart w:id="5" w:name="_Toc28359089"/>
      <w:bookmarkStart w:id="6" w:name="_Toc35393629"/>
      <w:bookmarkStart w:id="7" w:name="_Toc28359012"/>
      <w:bookmarkStart w:id="8" w:name="_Toc35393798"/>
      <w:r>
        <w:rPr>
          <w:rFonts w:hint="eastAsia" w:ascii="方正黑体_GBK" w:hAnsi="宋体" w:eastAsia="方正黑体_GBK" w:cs="宋体"/>
          <w:bCs/>
          <w:color w:val="auto"/>
          <w:sz w:val="24"/>
          <w:highlight w:val="none"/>
        </w:rPr>
        <w:t>一、项目基本情况</w:t>
      </w:r>
      <w:bookmarkEnd w:id="5"/>
      <w:bookmarkEnd w:id="6"/>
      <w:bookmarkEnd w:id="7"/>
      <w:bookmarkEnd w:id="8"/>
    </w:p>
    <w:p>
      <w:pPr>
        <w:spacing w:line="460" w:lineRule="exact"/>
        <w:ind w:firstLine="480" w:firstLineChars="200"/>
        <w:rPr>
          <w:rFonts w:ascii="宋体" w:hAnsi="宋体"/>
          <w:color w:val="auto"/>
          <w:sz w:val="24"/>
          <w:highlight w:val="none"/>
        </w:rPr>
      </w:pPr>
      <w:r>
        <w:rPr>
          <w:rFonts w:hint="eastAsia" w:ascii="宋体" w:hAnsi="宋体"/>
          <w:color w:val="auto"/>
          <w:sz w:val="24"/>
          <w:highlight w:val="none"/>
        </w:rPr>
        <w:t>项目名称：南通市通州区</w:t>
      </w:r>
      <w:r>
        <w:rPr>
          <w:rFonts w:hint="eastAsia" w:ascii="宋体" w:hAnsi="宋体"/>
          <w:color w:val="auto"/>
          <w:sz w:val="24"/>
          <w:highlight w:val="none"/>
          <w:lang w:val="en-US" w:eastAsia="zh-CN"/>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学校食堂食材采购及配送项目</w:t>
      </w:r>
    </w:p>
    <w:p>
      <w:pPr>
        <w:spacing w:line="460" w:lineRule="exact"/>
        <w:ind w:firstLine="480" w:firstLineChars="200"/>
        <w:rPr>
          <w:rFonts w:ascii="宋体" w:hAnsi="宋体"/>
          <w:color w:val="auto"/>
          <w:sz w:val="24"/>
          <w:highlight w:val="none"/>
          <w:u w:val="single"/>
        </w:rPr>
      </w:pPr>
      <w:r>
        <w:rPr>
          <w:rFonts w:hint="eastAsia" w:ascii="宋体" w:hAnsi="宋体"/>
          <w:color w:val="auto"/>
          <w:sz w:val="24"/>
          <w:highlight w:val="none"/>
        </w:rPr>
        <w:t>项目编号：</w:t>
      </w:r>
      <w:r>
        <w:rPr>
          <w:rFonts w:hint="eastAsia" w:ascii="宋体" w:hAnsi="宋体"/>
          <w:color w:val="auto"/>
          <w:sz w:val="24"/>
          <w:highlight w:val="none"/>
          <w:u w:val="single"/>
        </w:rPr>
        <w:t xml:space="preserve"> （SC—年份—流水号—学校名称（如SC—2023—001—通州小学））</w:t>
      </w:r>
    </w:p>
    <w:tbl>
      <w:tblPr>
        <w:tblStyle w:val="10"/>
        <w:tblpPr w:leftFromText="180" w:rightFromText="180" w:vertAnchor="text" w:horzAnchor="page" w:tblpX="1617" w:tblpY="519"/>
        <w:tblOverlap w:val="never"/>
        <w:tblW w:w="8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2"/>
        <w:gridCol w:w="1812"/>
        <w:gridCol w:w="1812"/>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center"/>
          </w:tcPr>
          <w:p>
            <w:pPr>
              <w:spacing w:line="460" w:lineRule="exact"/>
              <w:ind w:left="0" w:leftChars="0" w:firstLine="0" w:firstLineChars="0"/>
              <w:jc w:val="center"/>
              <w:rPr>
                <w:rFonts w:hint="default" w:ascii="宋体" w:hAnsi="宋体" w:eastAsia="方正仿宋_GBK"/>
                <w:color w:val="auto"/>
                <w:sz w:val="24"/>
                <w:highlight w:val="none"/>
                <w:vertAlign w:val="baseline"/>
                <w:lang w:val="en-US" w:eastAsia="zh-CN"/>
              </w:rPr>
            </w:pPr>
            <w:r>
              <w:rPr>
                <w:rFonts w:hint="eastAsia" w:ascii="宋体" w:hAnsi="宋体"/>
                <w:color w:val="auto"/>
                <w:sz w:val="24"/>
                <w:highlight w:val="none"/>
                <w:vertAlign w:val="baseline"/>
                <w:lang w:val="en-US" w:eastAsia="zh-CN"/>
              </w:rPr>
              <w:t>包 号</w:t>
            </w:r>
          </w:p>
        </w:tc>
        <w:tc>
          <w:tcPr>
            <w:tcW w:w="1812" w:type="dxa"/>
            <w:vAlign w:val="center"/>
          </w:tcPr>
          <w:p>
            <w:pPr>
              <w:spacing w:line="460" w:lineRule="exact"/>
              <w:ind w:left="0" w:leftChars="0" w:firstLine="0" w:firstLineChars="0"/>
              <w:jc w:val="center"/>
              <w:rPr>
                <w:rFonts w:hint="eastAsia" w:ascii="宋体" w:hAnsi="宋体" w:eastAsia="方正仿宋_GBK"/>
                <w:color w:val="auto"/>
                <w:sz w:val="24"/>
                <w:highlight w:val="none"/>
                <w:vertAlign w:val="baseline"/>
                <w:lang w:val="en-US" w:eastAsia="zh-CN"/>
              </w:rPr>
            </w:pPr>
            <w:r>
              <w:rPr>
                <w:rFonts w:hint="eastAsia" w:ascii="宋体" w:hAnsi="宋体"/>
                <w:color w:val="auto"/>
                <w:sz w:val="24"/>
                <w:highlight w:val="none"/>
                <w:vertAlign w:val="baseline"/>
                <w:lang w:val="en-US" w:eastAsia="zh-CN"/>
              </w:rPr>
              <w:t>食材名称</w:t>
            </w:r>
          </w:p>
        </w:tc>
        <w:tc>
          <w:tcPr>
            <w:tcW w:w="1812" w:type="dxa"/>
          </w:tcPr>
          <w:p>
            <w:pPr>
              <w:spacing w:line="460" w:lineRule="exact"/>
              <w:ind w:left="0" w:leftChars="0" w:firstLine="240" w:firstLineChars="100"/>
              <w:jc w:val="both"/>
              <w:rPr>
                <w:rFonts w:hint="eastAsia" w:ascii="宋体" w:hAnsi="宋体"/>
                <w:color w:val="auto"/>
                <w:sz w:val="24"/>
                <w:highlight w:val="none"/>
                <w:vertAlign w:val="baseline"/>
                <w:lang w:val="en-US" w:eastAsia="zh-CN"/>
              </w:rPr>
            </w:pPr>
            <w:r>
              <w:rPr>
                <w:rFonts w:hint="eastAsia" w:ascii="宋体" w:hAnsi="宋体"/>
                <w:color w:val="auto"/>
                <w:sz w:val="24"/>
                <w:highlight w:val="none"/>
                <w:vertAlign w:val="baseline"/>
                <w:lang w:val="en-US" w:eastAsia="zh-CN"/>
              </w:rPr>
              <w:t>采购总预算</w:t>
            </w:r>
          </w:p>
          <w:p>
            <w:pPr>
              <w:spacing w:line="460" w:lineRule="exact"/>
              <w:ind w:left="0" w:leftChars="0" w:firstLine="0" w:firstLineChars="0"/>
              <w:jc w:val="center"/>
              <w:rPr>
                <w:rFonts w:hint="default" w:ascii="宋体" w:hAnsi="宋体" w:eastAsia="方正仿宋_GBK"/>
                <w:color w:val="auto"/>
                <w:sz w:val="24"/>
                <w:highlight w:val="none"/>
                <w:vertAlign w:val="baseline"/>
                <w:lang w:val="en-US" w:eastAsia="zh-CN"/>
              </w:rPr>
            </w:pPr>
            <w:r>
              <w:rPr>
                <w:rFonts w:hint="eastAsia" w:ascii="宋体" w:hAnsi="宋体"/>
                <w:color w:val="auto"/>
                <w:sz w:val="24"/>
                <w:highlight w:val="none"/>
                <w:vertAlign w:val="baseline"/>
                <w:lang w:val="en-US" w:eastAsia="zh-CN"/>
              </w:rPr>
              <w:t>（万元）/学期</w:t>
            </w:r>
          </w:p>
        </w:tc>
        <w:tc>
          <w:tcPr>
            <w:tcW w:w="3544" w:type="dxa"/>
            <w:vAlign w:val="center"/>
          </w:tcPr>
          <w:p>
            <w:pPr>
              <w:spacing w:line="460" w:lineRule="exact"/>
              <w:ind w:left="0" w:leftChars="0" w:firstLine="0" w:firstLineChars="0"/>
              <w:jc w:val="center"/>
              <w:rPr>
                <w:rFonts w:hint="eastAsia" w:ascii="宋体" w:hAnsi="宋体"/>
                <w:color w:val="auto"/>
                <w:sz w:val="24"/>
                <w:highlight w:val="none"/>
                <w:vertAlign w:val="baseline"/>
                <w:lang w:val="en-US" w:eastAsia="zh-CN"/>
              </w:rPr>
            </w:pPr>
            <w:r>
              <w:rPr>
                <w:rFonts w:hint="eastAsia" w:ascii="宋体" w:hAnsi="宋体"/>
                <w:color w:val="auto"/>
                <w:sz w:val="24"/>
                <w:highlight w:val="none"/>
                <w:vertAlign w:val="baseline"/>
                <w:lang w:val="en-US" w:eastAsia="zh-CN"/>
              </w:rPr>
              <w:t>备  注</w:t>
            </w:r>
          </w:p>
          <w:p>
            <w:pPr>
              <w:spacing w:line="460" w:lineRule="exact"/>
              <w:ind w:left="0" w:leftChars="0" w:firstLine="0" w:firstLineChars="0"/>
              <w:jc w:val="center"/>
              <w:rPr>
                <w:rFonts w:hint="eastAsia" w:ascii="宋体" w:hAnsi="宋体" w:eastAsia="方正仿宋_GBK"/>
                <w:color w:val="auto"/>
                <w:sz w:val="24"/>
                <w:highlight w:val="none"/>
                <w:vertAlign w:val="baseline"/>
                <w:lang w:val="en-US" w:eastAsia="zh-CN"/>
              </w:rPr>
            </w:pPr>
            <w:r>
              <w:rPr>
                <w:rFonts w:hint="eastAsia" w:ascii="宋体" w:hAnsi="宋体"/>
                <w:color w:val="auto"/>
                <w:sz w:val="24"/>
                <w:highlight w:val="none"/>
                <w:vertAlign w:val="baseline"/>
                <w:lang w:val="en-US" w:eastAsia="zh-CN"/>
              </w:rPr>
              <w:t>（是否本次采购）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米</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2</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食用油</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3</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调味品</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4</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蔬菜类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5</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鲜猪肉类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6</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鲜牛肉类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7</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水产品类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8</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海产品类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9</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禽肉类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10</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禽蛋类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11</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水果类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12</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豆制品类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13</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牛奶类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14</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冻品类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15</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干货类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12"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16</w:t>
            </w:r>
          </w:p>
        </w:tc>
        <w:tc>
          <w:tcPr>
            <w:tcW w:w="1812"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预包装食品类</w:t>
            </w:r>
          </w:p>
        </w:tc>
        <w:tc>
          <w:tcPr>
            <w:tcW w:w="1812" w:type="dxa"/>
          </w:tcPr>
          <w:p>
            <w:pPr>
              <w:spacing w:line="460" w:lineRule="exact"/>
              <w:rPr>
                <w:rFonts w:hint="eastAsia" w:ascii="宋体" w:hAnsi="宋体"/>
                <w:color w:val="auto"/>
                <w:sz w:val="24"/>
                <w:highlight w:val="none"/>
                <w:vertAlign w:val="baseline"/>
              </w:rPr>
            </w:pPr>
          </w:p>
        </w:tc>
        <w:tc>
          <w:tcPr>
            <w:tcW w:w="3544" w:type="dxa"/>
          </w:tcPr>
          <w:p>
            <w:pPr>
              <w:spacing w:line="460" w:lineRule="exact"/>
              <w:rPr>
                <w:rFonts w:hint="eastAsia" w:ascii="宋体" w:hAnsi="宋体"/>
                <w:color w:val="auto"/>
                <w:sz w:val="24"/>
                <w:highlight w:val="none"/>
                <w:vertAlign w:val="baseline"/>
              </w:rPr>
            </w:pPr>
          </w:p>
        </w:tc>
      </w:tr>
    </w:tbl>
    <w:p>
      <w:pPr>
        <w:spacing w:line="460" w:lineRule="exact"/>
        <w:ind w:firstLine="480" w:firstLineChars="200"/>
        <w:rPr>
          <w:rFonts w:hint="eastAsia" w:ascii="宋体" w:hAnsi="宋体" w:eastAsia="方正仿宋_GBK"/>
          <w:color w:val="auto"/>
          <w:sz w:val="24"/>
          <w:highlight w:val="none"/>
          <w:lang w:val="en-US" w:eastAsia="zh-CN"/>
        </w:rPr>
      </w:pPr>
      <w:r>
        <w:rPr>
          <w:rFonts w:hint="eastAsia" w:ascii="宋体" w:hAnsi="宋体"/>
          <w:color w:val="auto"/>
          <w:sz w:val="24"/>
          <w:highlight w:val="none"/>
        </w:rPr>
        <w:t>采购需求：</w:t>
      </w:r>
      <w:r>
        <w:rPr>
          <w:rFonts w:hint="eastAsia" w:ascii="宋体" w:hAnsi="宋体"/>
          <w:color w:val="auto"/>
          <w:sz w:val="24"/>
          <w:highlight w:val="none"/>
          <w:lang w:val="en-US" w:eastAsia="zh-CN"/>
        </w:rPr>
        <w:t xml:space="preserve"> 采购包由采购人发布时</w:t>
      </w:r>
      <w:r>
        <w:rPr>
          <w:rFonts w:hint="eastAsia" w:ascii="宋体" w:hAnsi="宋体"/>
          <w:color w:val="auto"/>
          <w:sz w:val="24"/>
          <w:highlight w:val="none"/>
        </w:rPr>
        <w:t>自行选定</w:t>
      </w:r>
      <w:r>
        <w:rPr>
          <w:rFonts w:hint="eastAsia" w:ascii="宋体" w:hAnsi="宋体"/>
          <w:color w:val="auto"/>
          <w:sz w:val="24"/>
          <w:highlight w:val="none"/>
          <w:lang w:val="en-US" w:eastAsia="zh-CN"/>
        </w:rPr>
        <w:t xml:space="preserve">       </w:t>
      </w:r>
    </w:p>
    <w:p>
      <w:pPr>
        <w:pStyle w:val="2"/>
        <w:keepNext w:val="0"/>
        <w:keepLines w:val="0"/>
        <w:pageBreakBefore w:val="0"/>
        <w:widowControl w:val="0"/>
        <w:kinsoku/>
        <w:wordWrap/>
        <w:overflowPunct/>
        <w:topLinePunct w:val="0"/>
        <w:autoSpaceDE w:val="0"/>
        <w:autoSpaceDN w:val="0"/>
        <w:bidi w:val="0"/>
        <w:adjustRightInd/>
        <w:snapToGrid w:val="0"/>
        <w:spacing w:line="460" w:lineRule="atLeast"/>
        <w:ind w:left="0" w:leftChars="0" w:firstLine="480" w:firstLineChars="200"/>
        <w:textAlignment w:val="auto"/>
        <w:rPr>
          <w:rFonts w:hint="eastAsia" w:ascii="宋体" w:hAnsi="宋体" w:eastAsia="方正仿宋_GBK" w:cs="Times New Roman"/>
          <w:snapToGrid w:val="0"/>
          <w:color w:val="auto"/>
          <w:sz w:val="24"/>
          <w:highlight w:val="none"/>
          <w:lang w:val="en-US" w:eastAsia="zh-CN" w:bidi="ar-SA"/>
        </w:rPr>
      </w:pPr>
      <w:r>
        <w:rPr>
          <w:rFonts w:hint="eastAsia" w:ascii="宋体" w:hAnsi="宋体" w:eastAsia="方正仿宋_GBK" w:cs="Times New Roman"/>
          <w:snapToGrid w:val="0"/>
          <w:color w:val="auto"/>
          <w:sz w:val="24"/>
          <w:highlight w:val="none"/>
          <w:lang w:val="en-US" w:eastAsia="zh-CN" w:bidi="ar-SA"/>
        </w:rPr>
        <w:t>确定单价的参考依据：报价不得超过南通市发改委网站发布的《南通市区部分市场主副食品》名录中的价格。如南通市发改委网站上没有的，如冻品类、调味品、牛奶类、预包装食品类，报价不得超过周边大型连锁超市（大型农贸市场）有品牌销售的价格。</w:t>
      </w:r>
    </w:p>
    <w:p>
      <w:pPr>
        <w:adjustRightInd w:val="0"/>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rPr>
        <w:t>供货结算价依据：供应商供货结算价=基准市场价×（1-下浮率）。</w:t>
      </w:r>
    </w:p>
    <w:p>
      <w:pPr>
        <w:adjustRightInd w:val="0"/>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基准市场价确定：本周内食材入库定价，</w:t>
      </w:r>
      <w:r>
        <w:rPr>
          <w:rFonts w:hint="eastAsia" w:ascii="宋体" w:hAnsi="宋体"/>
          <w:color w:val="auto"/>
          <w:sz w:val="24"/>
          <w:highlight w:val="none"/>
        </w:rPr>
        <w:t>以</w:t>
      </w:r>
      <w:r>
        <w:rPr>
          <w:rFonts w:hint="eastAsia" w:ascii="宋体" w:hAnsi="宋体"/>
          <w:color w:val="auto"/>
          <w:sz w:val="24"/>
          <w:highlight w:val="none"/>
          <w:lang w:val="en-US" w:eastAsia="zh-CN"/>
        </w:rPr>
        <w:t>上周五</w:t>
      </w:r>
      <w:r>
        <w:rPr>
          <w:rFonts w:hint="eastAsia" w:ascii="宋体" w:hAnsi="宋体"/>
          <w:color w:val="auto"/>
          <w:sz w:val="24"/>
          <w:highlight w:val="none"/>
        </w:rPr>
        <w:t>南通市发改委发布的南通市区部分市场</w:t>
      </w:r>
      <w:r>
        <w:rPr>
          <w:rFonts w:hint="eastAsia" w:ascii="宋体" w:hAnsi="宋体"/>
          <w:color w:val="auto"/>
          <w:sz w:val="24"/>
          <w:highlight w:val="none"/>
          <w:lang w:val="en-US" w:eastAsia="zh-CN"/>
        </w:rPr>
        <w:t>对应的</w:t>
      </w:r>
      <w:r>
        <w:rPr>
          <w:rFonts w:hint="eastAsia" w:ascii="宋体" w:hAnsi="宋体"/>
          <w:color w:val="auto"/>
          <w:sz w:val="24"/>
          <w:highlight w:val="none"/>
        </w:rPr>
        <w:t>主副食品价格的平均价为参考价。</w:t>
      </w:r>
    </w:p>
    <w:p>
      <w:pPr>
        <w:adjustRightInd w:val="0"/>
        <w:spacing w:line="460" w:lineRule="exact"/>
        <w:ind w:firstLine="482" w:firstLineChars="200"/>
        <w:rPr>
          <w:rFonts w:hint="eastAsia" w:ascii="宋体" w:hAnsi="宋体"/>
          <w:b/>
          <w:bCs/>
          <w:color w:val="auto"/>
          <w:sz w:val="24"/>
          <w:highlight w:val="none"/>
        </w:rPr>
      </w:pPr>
      <w:r>
        <w:rPr>
          <w:rFonts w:hint="eastAsia" w:ascii="宋体" w:hAnsi="宋体"/>
          <w:b/>
          <w:bCs/>
          <w:color w:val="auto"/>
          <w:sz w:val="24"/>
          <w:highlight w:val="none"/>
        </w:rPr>
        <w:t>南通市发改委网站上没有参考价的，如冻品类、调味品、牛奶类、预包装食品类，必须是在周边大型连锁超市（大型农贸市场）有品牌销售的，应同时做好询价记录并归档。</w:t>
      </w:r>
    </w:p>
    <w:p>
      <w:pPr>
        <w:pStyle w:val="2"/>
        <w:keepNext w:val="0"/>
        <w:keepLines w:val="0"/>
        <w:pageBreakBefore w:val="0"/>
        <w:widowControl w:val="0"/>
        <w:kinsoku/>
        <w:wordWrap/>
        <w:overflowPunct/>
        <w:topLinePunct w:val="0"/>
        <w:autoSpaceDE w:val="0"/>
        <w:autoSpaceDN w:val="0"/>
        <w:bidi w:val="0"/>
        <w:adjustRightInd/>
        <w:snapToGrid w:val="0"/>
        <w:spacing w:line="460" w:lineRule="atLeast"/>
        <w:ind w:left="0" w:leftChars="0" w:firstLine="480" w:firstLineChars="200"/>
        <w:textAlignment w:val="auto"/>
        <w:rPr>
          <w:rFonts w:hint="eastAsia" w:ascii="宋体" w:hAnsi="宋体"/>
          <w:color w:val="auto"/>
          <w:sz w:val="24"/>
          <w:highlight w:val="none"/>
          <w:lang w:val="en-US" w:eastAsia="zh-CN"/>
        </w:rPr>
      </w:pPr>
      <w:r>
        <w:rPr>
          <w:rFonts w:hint="eastAsia" w:ascii="宋体" w:hAnsi="宋体"/>
          <w:color w:val="auto"/>
          <w:sz w:val="24"/>
          <w:highlight w:val="none"/>
        </w:rPr>
        <w:t>采购方式：公开询价</w:t>
      </w:r>
      <w:r>
        <w:rPr>
          <w:rFonts w:hint="eastAsia" w:ascii="宋体" w:hAnsi="宋体"/>
          <w:color w:val="auto"/>
          <w:sz w:val="24"/>
          <w:highlight w:val="none"/>
          <w:lang w:val="en-US" w:eastAsia="zh-CN"/>
        </w:rPr>
        <w:t xml:space="preserve">  </w:t>
      </w:r>
    </w:p>
    <w:p>
      <w:pPr>
        <w:spacing w:line="460" w:lineRule="exact"/>
        <w:ind w:firstLine="480" w:firstLineChars="200"/>
        <w:rPr>
          <w:rFonts w:hint="eastAsia" w:ascii="宋体" w:hAnsi="宋体" w:eastAsia="楷体_GB2312" w:cs="Times New Roman"/>
          <w:snapToGrid w:val="0"/>
          <w:color w:val="auto"/>
          <w:sz w:val="24"/>
          <w:highlight w:val="none"/>
          <w:lang w:val="en-US" w:eastAsia="zh-CN" w:bidi="ar-SA"/>
        </w:rPr>
      </w:pPr>
      <w:r>
        <w:rPr>
          <w:rFonts w:hint="eastAsia" w:ascii="宋体" w:hAnsi="宋体"/>
          <w:color w:val="auto"/>
          <w:sz w:val="24"/>
          <w:highlight w:val="none"/>
        </w:rPr>
        <w:t>合同履行期限：</w:t>
      </w:r>
      <w:r>
        <w:rPr>
          <w:rFonts w:hint="eastAsia" w:ascii="宋体" w:hAnsi="宋体" w:eastAsia="楷体_GB2312" w:cs="Times New Roman"/>
          <w:snapToGrid w:val="0"/>
          <w:color w:val="auto"/>
          <w:sz w:val="24"/>
          <w:highlight w:val="none"/>
          <w:lang w:val="en-US" w:eastAsia="zh-CN" w:bidi="ar-SA"/>
        </w:rPr>
        <w:t>自合同签订之日起一学期。</w:t>
      </w:r>
    </w:p>
    <w:p>
      <w:pPr>
        <w:spacing w:line="460" w:lineRule="exact"/>
        <w:ind w:firstLine="480" w:firstLineChars="200"/>
        <w:rPr>
          <w:rFonts w:ascii="宋体" w:hAnsi="宋体"/>
          <w:color w:val="auto"/>
          <w:sz w:val="24"/>
          <w:highlight w:val="none"/>
        </w:rPr>
      </w:pPr>
      <w:r>
        <w:rPr>
          <w:rFonts w:hint="eastAsia" w:ascii="宋体" w:hAnsi="宋体"/>
          <w:color w:val="auto"/>
          <w:sz w:val="24"/>
          <w:highlight w:val="none"/>
        </w:rPr>
        <w:t>本项目不接受联合体。</w:t>
      </w:r>
      <w:bookmarkStart w:id="9" w:name="_Toc35393799"/>
      <w:bookmarkStart w:id="10" w:name="_Toc35393630"/>
      <w:bookmarkStart w:id="11" w:name="_Toc28359013"/>
      <w:bookmarkStart w:id="12" w:name="_Toc28359090"/>
    </w:p>
    <w:p>
      <w:pPr>
        <w:spacing w:line="460" w:lineRule="exact"/>
        <w:ind w:firstLine="480" w:firstLineChars="200"/>
        <w:rPr>
          <w:rFonts w:ascii="方正黑体_GBK" w:hAnsi="宋体" w:eastAsia="方正黑体_GBK" w:cs="宋体"/>
          <w:bCs/>
          <w:color w:val="auto"/>
          <w:sz w:val="24"/>
          <w:highlight w:val="none"/>
        </w:rPr>
      </w:pPr>
      <w:r>
        <w:rPr>
          <w:rFonts w:hint="eastAsia" w:ascii="方正黑体_GBK" w:hAnsi="宋体" w:eastAsia="方正黑体_GBK" w:cs="宋体"/>
          <w:bCs/>
          <w:color w:val="auto"/>
          <w:sz w:val="24"/>
          <w:highlight w:val="none"/>
        </w:rPr>
        <w:t>二、申请人的资格要求</w:t>
      </w:r>
      <w:bookmarkEnd w:id="9"/>
      <w:bookmarkEnd w:id="10"/>
      <w:bookmarkEnd w:id="11"/>
      <w:bookmarkEnd w:id="12"/>
    </w:p>
    <w:p>
      <w:pPr>
        <w:spacing w:line="460" w:lineRule="exact"/>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满足《中华人民共和国政府采购法》第二十二条规定；</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default" w:ascii="宋体" w:hAnsi="宋体" w:cs="宋体"/>
          <w:color w:val="auto"/>
          <w:sz w:val="24"/>
          <w:szCs w:val="22"/>
          <w:highlight w:val="none"/>
          <w:lang w:val="en-US" w:eastAsia="zh-CN"/>
        </w:rPr>
      </w:pPr>
      <w:r>
        <w:rPr>
          <w:rFonts w:hint="eastAsia" w:ascii="宋体" w:hAnsi="宋体" w:cs="宋体"/>
          <w:color w:val="auto"/>
          <w:sz w:val="24"/>
          <w:szCs w:val="22"/>
          <w:highlight w:val="none"/>
        </w:rPr>
        <w:t>2.</w:t>
      </w:r>
      <w:r>
        <w:rPr>
          <w:rFonts w:hint="eastAsia" w:ascii="宋体" w:hAnsi="宋体" w:cs="宋体"/>
          <w:color w:val="auto"/>
          <w:sz w:val="24"/>
          <w:szCs w:val="22"/>
          <w:highlight w:val="none"/>
          <w:lang w:val="en-US" w:eastAsia="zh-CN"/>
        </w:rPr>
        <w:t xml:space="preserve"> 供应商资质</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lang w:val="en-US" w:eastAsia="zh-CN"/>
        </w:rPr>
        <w:t>2.1.</w:t>
      </w:r>
      <w:r>
        <w:rPr>
          <w:rFonts w:hint="eastAsia" w:ascii="宋体" w:hAnsi="宋体" w:cs="宋体"/>
          <w:color w:val="auto"/>
          <w:sz w:val="24"/>
          <w:szCs w:val="22"/>
          <w:highlight w:val="none"/>
        </w:rPr>
        <w:t>米、油、调味品、牛奶类、预包装食品（饼干面包等）、干货类、冷冻食品等供应商</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①具备独立承担民事责任的能力，良好的商业信誉、健全的财务会计制度，依法缴纳税收和社会保障资金的良好记录。</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②食品销售流通企业（供应商）必须具备独立的法人资格、有效期内的营业执照、食品经营许可证、所有从业人员健康证。</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③食品生产企业必须具有《食品生产许可证》、食品销售流通企业必须具有《食品经营许可证》</w:t>
      </w:r>
      <w:r>
        <w:rPr>
          <w:rFonts w:hint="eastAsia" w:ascii="宋体" w:hAnsi="宋体" w:cs="宋体"/>
          <w:color w:val="auto"/>
          <w:sz w:val="24"/>
          <w:szCs w:val="22"/>
          <w:highlight w:val="none"/>
          <w:lang w:eastAsia="zh-CN"/>
        </w:rPr>
        <w:t>。</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④米、油、调味品、牛奶、预包装食品（饼干面包等）、干货类、冷冻食品等应为国内知名品牌。</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⑤牛奶类生产企业直接供货的需提供营业执照和食品经营许可证；代理销售的供应商须提供一级代理经销商</w:t>
      </w:r>
      <w:r>
        <w:rPr>
          <w:rFonts w:hint="eastAsia" w:ascii="宋体" w:hAnsi="宋体" w:cs="宋体"/>
          <w:color w:val="auto"/>
          <w:sz w:val="24"/>
          <w:szCs w:val="22"/>
          <w:highlight w:val="none"/>
          <w:lang w:val="en-US" w:eastAsia="zh-CN"/>
        </w:rPr>
        <w:t>一</w:t>
      </w:r>
      <w:r>
        <w:rPr>
          <w:rFonts w:hint="eastAsia" w:ascii="宋体" w:hAnsi="宋体" w:cs="宋体"/>
          <w:color w:val="auto"/>
          <w:sz w:val="24"/>
          <w:szCs w:val="22"/>
          <w:highlight w:val="none"/>
        </w:rPr>
        <w:t xml:space="preserve">年以上的授权书和所经营品牌的当年度全年购销合同。 </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lang w:val="en-US" w:eastAsia="zh-CN"/>
        </w:rPr>
        <w:t>2.2.</w:t>
      </w:r>
      <w:r>
        <w:rPr>
          <w:rFonts w:hint="eastAsia" w:ascii="宋体" w:hAnsi="宋体" w:cs="宋体"/>
          <w:color w:val="auto"/>
          <w:sz w:val="24"/>
          <w:szCs w:val="22"/>
          <w:highlight w:val="none"/>
        </w:rPr>
        <w:t>其他供应商</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①具备有效期内的营业执照、食品经营许可证、所有从业人员健康证。</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②豆制品具有在区级以上监管部门备案的小作坊</w:t>
      </w:r>
      <w:r>
        <w:rPr>
          <w:rFonts w:hint="eastAsia" w:ascii="宋体" w:hAnsi="宋体" w:cs="宋体"/>
          <w:color w:val="auto"/>
          <w:sz w:val="24"/>
          <w:szCs w:val="22"/>
          <w:highlight w:val="none"/>
          <w:lang w:val="en-US" w:eastAsia="zh-CN"/>
        </w:rPr>
        <w:t>备案</w:t>
      </w:r>
      <w:r>
        <w:rPr>
          <w:rFonts w:hint="eastAsia" w:ascii="宋体" w:hAnsi="宋体" w:cs="宋体"/>
          <w:color w:val="auto"/>
          <w:sz w:val="24"/>
          <w:szCs w:val="22"/>
          <w:highlight w:val="none"/>
        </w:rPr>
        <w:t>证</w:t>
      </w:r>
      <w:r>
        <w:rPr>
          <w:rFonts w:hint="eastAsia" w:ascii="宋体" w:hAnsi="宋体" w:cs="宋体"/>
          <w:color w:val="auto"/>
          <w:sz w:val="24"/>
          <w:szCs w:val="22"/>
          <w:highlight w:val="none"/>
          <w:lang w:val="en-US" w:eastAsia="zh-CN"/>
        </w:rPr>
        <w:t>或生产许可证</w:t>
      </w:r>
      <w:r>
        <w:rPr>
          <w:rFonts w:hint="eastAsia" w:ascii="宋体" w:hAnsi="宋体" w:cs="宋体"/>
          <w:color w:val="auto"/>
          <w:sz w:val="24"/>
          <w:szCs w:val="22"/>
          <w:highlight w:val="none"/>
        </w:rPr>
        <w:t>（注册企业无需提供小作坊</w:t>
      </w:r>
      <w:r>
        <w:rPr>
          <w:rFonts w:hint="eastAsia" w:ascii="宋体" w:hAnsi="宋体" w:cs="宋体"/>
          <w:color w:val="auto"/>
          <w:sz w:val="24"/>
          <w:szCs w:val="22"/>
          <w:highlight w:val="none"/>
          <w:lang w:val="en-US" w:eastAsia="zh-CN"/>
        </w:rPr>
        <w:t>备案</w:t>
      </w:r>
      <w:r>
        <w:rPr>
          <w:rFonts w:hint="eastAsia" w:ascii="宋体" w:hAnsi="宋体" w:cs="宋体"/>
          <w:color w:val="auto"/>
          <w:sz w:val="24"/>
          <w:szCs w:val="22"/>
          <w:highlight w:val="none"/>
        </w:rPr>
        <w:t>证）。</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lang w:val="en-US" w:eastAsia="zh-CN"/>
        </w:rPr>
        <w:t>2.3.</w:t>
      </w:r>
      <w:r>
        <w:rPr>
          <w:rFonts w:hint="eastAsia" w:ascii="宋体" w:hAnsi="宋体" w:cs="宋体"/>
          <w:color w:val="auto"/>
          <w:sz w:val="24"/>
          <w:szCs w:val="22"/>
          <w:highlight w:val="none"/>
        </w:rPr>
        <w:t>无犯罪记录证明</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①公安部门出具的无违法犯罪记录证明。</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②参加采购活动前三年内，在经营活动中无违法记录的证明。</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bookmarkStart w:id="13" w:name="_Toc28359014"/>
      <w:bookmarkStart w:id="14" w:name="_Toc28359091"/>
      <w:r>
        <w:rPr>
          <w:rFonts w:hint="eastAsia" w:ascii="宋体" w:hAnsi="宋体"/>
          <w:iCs/>
          <w:color w:val="auto"/>
          <w:sz w:val="24"/>
          <w:highlight w:val="none"/>
          <w:lang w:val="en-US" w:eastAsia="zh-CN"/>
        </w:rPr>
        <w:t>2.4.</w:t>
      </w:r>
      <w:r>
        <w:rPr>
          <w:rFonts w:hint="eastAsia" w:ascii="宋体" w:hAnsi="宋体" w:cs="宋体"/>
          <w:color w:val="auto"/>
          <w:sz w:val="24"/>
          <w:szCs w:val="22"/>
          <w:highlight w:val="none"/>
        </w:rPr>
        <w:t>特定资格条件</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①具有履行合同所必需的设备和专业技术能力。米、油、调味品、牛奶类、干货类、肉类、预包装食品（饼干面包等）、冷冻食品等应有适合的仓储和配套的监控设施，能做到仓库出入库记录完整规范，确保溯源可靠。</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②原料配送及时，服务到位，符合《餐饮服务食品安全操作规范》要求，应配备专人和专用运输车辆，提供车辆行驶证、驾驶证彩色证明材料，且在供货周期内不得随意更换，如有更换须提前报学校同意。车辆运输食品的温度和湿度应符合相关要求，配送过程中车辆及用具应确保清洁卫生。</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③蔬菜供应商须提供与农药残留快速检测单位签订的协议，每次配送都必须提供同批次的农药残留检测报告（复印件加盖供应商公章）。</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szCs w:val="22"/>
          <w:highlight w:val="none"/>
        </w:rPr>
      </w:pPr>
      <w:r>
        <w:rPr>
          <w:rFonts w:hint="eastAsia" w:ascii="宋体" w:hAnsi="宋体" w:cs="宋体"/>
          <w:color w:val="auto"/>
          <w:sz w:val="24"/>
          <w:szCs w:val="22"/>
          <w:highlight w:val="none"/>
        </w:rPr>
        <w:t xml:space="preserve">④供应商须按规定缴纳履约保证金（预算采购金额总和的5%—10%），用于食品安全突发事件的应急处置及合同履行过程中违约行为的赔偿。终止供货合同时，根据供应商履约情况，退还相应保证金（不计息）。 </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宋体" w:hAnsi="宋体" w:cs="宋体"/>
          <w:color w:val="auto"/>
          <w:sz w:val="24"/>
          <w:highlight w:val="none"/>
        </w:rPr>
      </w:pPr>
      <w:r>
        <w:rPr>
          <w:rFonts w:hint="eastAsia" w:ascii="宋体" w:hAnsi="宋体"/>
          <w:iCs/>
          <w:color w:val="auto"/>
          <w:sz w:val="24"/>
          <w:highlight w:val="none"/>
          <w:lang w:val="en-US" w:eastAsia="zh-CN"/>
        </w:rPr>
        <w:t>注：</w:t>
      </w:r>
      <w:r>
        <w:rPr>
          <w:rFonts w:hint="eastAsia" w:ascii="宋体" w:hAnsi="宋体" w:cs="宋体"/>
          <w:color w:val="auto"/>
          <w:sz w:val="24"/>
          <w:highlight w:val="none"/>
        </w:rPr>
        <w:t>法定代表人为同一个人的两个及两个以上法人，母公司、全资子公司及其控股公司，都不得在同一采购项目中同时参加投标，一经发现，将视同围标处理。</w:t>
      </w:r>
      <w:bookmarkStart w:id="15" w:name="_Toc35393800"/>
      <w:bookmarkStart w:id="16" w:name="_Toc35393631"/>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ascii="黑体" w:hAnsi="黑体" w:eastAsia="黑体" w:cs="宋体"/>
          <w:bCs/>
          <w:color w:val="auto"/>
          <w:sz w:val="24"/>
          <w:highlight w:val="none"/>
        </w:rPr>
      </w:pPr>
      <w:r>
        <w:rPr>
          <w:rFonts w:hint="eastAsia" w:ascii="黑体" w:hAnsi="黑体" w:eastAsia="黑体" w:cs="宋体"/>
          <w:bCs/>
          <w:color w:val="auto"/>
          <w:sz w:val="24"/>
          <w:highlight w:val="none"/>
        </w:rPr>
        <w:t>三、获取采购文件</w:t>
      </w:r>
      <w:bookmarkEnd w:id="13"/>
      <w:bookmarkEnd w:id="14"/>
      <w:bookmarkEnd w:id="15"/>
      <w:bookmarkEnd w:id="16"/>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s="宋体"/>
          <w:color w:val="auto"/>
          <w:sz w:val="24"/>
          <w:highlight w:val="none"/>
        </w:rPr>
      </w:pPr>
      <w:r>
        <w:rPr>
          <w:rFonts w:hint="eastAsia" w:ascii="宋体" w:hAnsi="宋体"/>
          <w:color w:val="auto"/>
          <w:sz w:val="24"/>
          <w:highlight w:val="none"/>
        </w:rPr>
        <w:t>时间</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2023年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月   日</w:t>
      </w:r>
      <w:r>
        <w:rPr>
          <w:rFonts w:hint="eastAsia" w:ascii="宋体" w:hAnsi="宋体" w:cs="宋体"/>
          <w:color w:val="auto"/>
          <w:sz w:val="24"/>
          <w:highlight w:val="none"/>
        </w:rPr>
        <w:t>至</w:t>
      </w:r>
      <w:r>
        <w:rPr>
          <w:rFonts w:hint="eastAsia" w:ascii="宋体" w:hAnsi="宋体" w:cs="宋体"/>
          <w:color w:val="auto"/>
          <w:sz w:val="24"/>
          <w:highlight w:val="none"/>
          <w:u w:val="single"/>
        </w:rPr>
        <w:t>2023年   月   日   时   分</w:t>
      </w:r>
    </w:p>
    <w:p>
      <w:pPr>
        <w:keepNext w:val="0"/>
        <w:keepLines w:val="0"/>
        <w:pageBreakBefore w:val="0"/>
        <w:kinsoku/>
        <w:wordWrap/>
        <w:overflowPunct/>
        <w:topLinePunct w:val="0"/>
        <w:autoSpaceDE w:val="0"/>
        <w:autoSpaceDN w:val="0"/>
        <w:bidi w:val="0"/>
        <w:adjustRightInd/>
        <w:snapToGrid w:val="0"/>
        <w:spacing w:line="440" w:lineRule="exact"/>
        <w:ind w:firstLine="482" w:firstLineChars="200"/>
        <w:textAlignment w:val="auto"/>
        <w:rPr>
          <w:rFonts w:hint="eastAsia" w:ascii="宋体" w:hAnsi="宋体" w:cs="宋体"/>
          <w:b/>
          <w:bCs/>
          <w:color w:val="auto"/>
          <w:sz w:val="24"/>
          <w:highlight w:val="none"/>
        </w:rPr>
      </w:pPr>
      <w:r>
        <w:rPr>
          <w:rFonts w:hint="eastAsia" w:ascii="宋体" w:hAnsi="宋体"/>
          <w:b/>
          <w:color w:val="auto"/>
          <w:sz w:val="24"/>
          <w:highlight w:val="none"/>
        </w:rPr>
        <w:t>地点</w:t>
      </w:r>
      <w:r>
        <w:rPr>
          <w:rFonts w:hint="eastAsia" w:ascii="宋体" w:hAnsi="宋体" w:cs="宋体"/>
          <w:b/>
          <w:bCs/>
          <w:color w:val="auto"/>
          <w:sz w:val="24"/>
          <w:highlight w:val="none"/>
        </w:rPr>
        <w:t>：南通市通州区教育体育局—通州教育云平台（网址https://www.jstzjy.net/）</w:t>
      </w:r>
    </w:p>
    <w:p>
      <w:pPr>
        <w:keepNext w:val="0"/>
        <w:keepLines w:val="0"/>
        <w:pageBreakBefore w:val="0"/>
        <w:kinsoku/>
        <w:wordWrap/>
        <w:overflowPunct/>
        <w:topLinePunct w:val="0"/>
        <w:autoSpaceDE w:val="0"/>
        <w:autoSpaceDN w:val="0"/>
        <w:bidi w:val="0"/>
        <w:adjustRightInd/>
        <w:snapToGrid w:val="0"/>
        <w:spacing w:line="440" w:lineRule="exact"/>
        <w:ind w:firstLine="482" w:firstLineChars="200"/>
        <w:textAlignment w:val="auto"/>
        <w:rPr>
          <w:rFonts w:hint="eastAsia" w:ascii="宋体" w:hAnsi="宋体" w:cs="宋体"/>
          <w:b/>
          <w:bCs/>
          <w:color w:val="auto"/>
          <w:sz w:val="24"/>
          <w:highlight w:val="none"/>
        </w:rPr>
      </w:pPr>
      <w:r>
        <w:rPr>
          <w:rFonts w:hint="eastAsia" w:ascii="宋体" w:hAnsi="宋体" w:cs="宋体"/>
          <w:b/>
          <w:bCs/>
          <w:color w:val="auto"/>
          <w:sz w:val="24"/>
          <w:highlight w:val="none"/>
        </w:rPr>
        <w:t xml:space="preserve">方式：本项目无现场报名环节，响应人通过采购公告附件自行获取采购文件。 </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hint="eastAsia" w:ascii="宋体" w:hAnsi="宋体" w:cs="宋体"/>
          <w:color w:val="auto"/>
          <w:sz w:val="24"/>
          <w:highlight w:val="none"/>
        </w:rPr>
      </w:pPr>
      <w:r>
        <w:rPr>
          <w:rFonts w:hint="eastAsia" w:ascii="宋体" w:hAnsi="宋体"/>
          <w:color w:val="auto"/>
          <w:sz w:val="24"/>
          <w:highlight w:val="none"/>
        </w:rPr>
        <w:t>售价</w:t>
      </w:r>
      <w:r>
        <w:rPr>
          <w:rFonts w:hint="eastAsia" w:ascii="宋体" w:hAnsi="宋体" w:cs="宋体"/>
          <w:b/>
          <w:bCs/>
          <w:color w:val="auto"/>
          <w:sz w:val="24"/>
          <w:highlight w:val="none"/>
        </w:rPr>
        <w:t>：0 元。</w:t>
      </w:r>
      <w:r>
        <w:rPr>
          <w:rFonts w:hint="eastAsia" w:ascii="宋体" w:hAnsi="宋体" w:cs="宋体"/>
          <w:color w:val="auto"/>
          <w:sz w:val="24"/>
          <w:highlight w:val="none"/>
        </w:rPr>
        <w:t xml:space="preserve"> </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ascii="黑体" w:hAnsi="黑体" w:eastAsia="黑体" w:cs="宋体"/>
          <w:bCs/>
          <w:color w:val="auto"/>
          <w:sz w:val="24"/>
          <w:highlight w:val="none"/>
        </w:rPr>
      </w:pPr>
      <w:bookmarkStart w:id="17" w:name="_Toc35393632"/>
      <w:bookmarkStart w:id="18" w:name="_Toc28359092"/>
      <w:bookmarkStart w:id="19" w:name="_Toc28359015"/>
      <w:bookmarkStart w:id="20" w:name="_Toc35393801"/>
      <w:r>
        <w:rPr>
          <w:rFonts w:hint="eastAsia" w:ascii="黑体" w:hAnsi="黑体" w:eastAsia="黑体" w:cs="宋体"/>
          <w:bCs/>
          <w:color w:val="auto"/>
          <w:sz w:val="24"/>
          <w:highlight w:val="none"/>
        </w:rPr>
        <w:t>四、响应文件提交</w:t>
      </w:r>
      <w:bookmarkEnd w:id="17"/>
      <w:bookmarkEnd w:id="18"/>
      <w:bookmarkEnd w:id="19"/>
      <w:bookmarkEnd w:id="20"/>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s="宋体"/>
          <w:iCs/>
          <w:color w:val="auto"/>
          <w:sz w:val="24"/>
          <w:highlight w:val="none"/>
          <w:u w:val="single"/>
        </w:rPr>
      </w:pPr>
      <w:r>
        <w:rPr>
          <w:rFonts w:hint="eastAsia" w:ascii="宋体" w:hAnsi="宋体"/>
          <w:color w:val="auto"/>
          <w:sz w:val="24"/>
          <w:highlight w:val="none"/>
        </w:rPr>
        <w:t>截止时间：</w:t>
      </w:r>
      <w:r>
        <w:rPr>
          <w:rFonts w:hint="eastAsia" w:ascii="宋体" w:hAnsi="宋体" w:cs="宋体"/>
          <w:color w:val="auto"/>
          <w:sz w:val="24"/>
          <w:highlight w:val="none"/>
          <w:u w:val="single"/>
        </w:rPr>
        <w:t>2023年   月  日   时  分</w:t>
      </w:r>
      <w:r>
        <w:rPr>
          <w:rFonts w:hint="eastAsia" w:ascii="宋体" w:hAnsi="宋体"/>
          <w:bCs/>
          <w:color w:val="auto"/>
          <w:sz w:val="24"/>
          <w:highlight w:val="none"/>
        </w:rPr>
        <w:t>（北京时间），逾时将被拒绝接受。</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b/>
          <w:color w:val="auto"/>
          <w:sz w:val="24"/>
          <w:highlight w:val="none"/>
          <w:u w:val="single"/>
        </w:rPr>
        <w:t>（ 学校名称及地址）</w:t>
      </w:r>
      <w:r>
        <w:rPr>
          <w:rFonts w:hint="eastAsia" w:ascii="宋体" w:hAnsi="宋体" w:cs="宋体"/>
          <w:color w:val="auto"/>
          <w:sz w:val="24"/>
          <w:highlight w:val="none"/>
          <w:u w:val="single"/>
        </w:rPr>
        <w:t xml:space="preserve">     。</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hint="eastAsia" w:ascii="黑体" w:hAnsi="黑体" w:eastAsia="黑体" w:cs="宋体"/>
          <w:bCs/>
          <w:color w:val="auto"/>
          <w:sz w:val="24"/>
          <w:highlight w:val="none"/>
          <w:lang w:val="en-US" w:eastAsia="zh-CN"/>
        </w:rPr>
      </w:pPr>
      <w:bookmarkStart w:id="21" w:name="_Toc28359016"/>
      <w:bookmarkStart w:id="22" w:name="_Toc35393802"/>
      <w:bookmarkStart w:id="23" w:name="_Toc28359093"/>
      <w:bookmarkStart w:id="24" w:name="_Toc35393633"/>
      <w:r>
        <w:rPr>
          <w:rFonts w:hint="eastAsia" w:ascii="黑体" w:hAnsi="黑体" w:eastAsia="黑体" w:cs="宋体"/>
          <w:bCs/>
          <w:color w:val="auto"/>
          <w:sz w:val="24"/>
          <w:highlight w:val="none"/>
          <w:lang w:val="en-US" w:eastAsia="zh-CN"/>
        </w:rPr>
        <w:t>注：从采购公告发出之日起至供应商提交响应文件截止之日止不得少于7日。</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ascii="黑体" w:hAnsi="黑体" w:eastAsia="黑体" w:cs="宋体"/>
          <w:bCs/>
          <w:color w:val="auto"/>
          <w:sz w:val="24"/>
          <w:highlight w:val="none"/>
        </w:rPr>
      </w:pPr>
      <w:r>
        <w:rPr>
          <w:rFonts w:hint="eastAsia" w:ascii="黑体" w:hAnsi="黑体" w:eastAsia="黑体" w:cs="宋体"/>
          <w:bCs/>
          <w:color w:val="auto"/>
          <w:sz w:val="24"/>
          <w:highlight w:val="none"/>
        </w:rPr>
        <w:t>五、开启</w:t>
      </w:r>
      <w:bookmarkEnd w:id="21"/>
      <w:bookmarkEnd w:id="22"/>
      <w:bookmarkEnd w:id="23"/>
      <w:bookmarkEnd w:id="24"/>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eastAsia="宋体"/>
          <w:bCs/>
          <w:color w:val="auto"/>
          <w:sz w:val="24"/>
          <w:highlight w:val="none"/>
          <w:u w:val="single"/>
        </w:rPr>
      </w:pPr>
      <w:r>
        <w:rPr>
          <w:rFonts w:hint="eastAsia" w:ascii="宋体" w:hAnsi="宋体"/>
          <w:color w:val="auto"/>
          <w:sz w:val="24"/>
          <w:highlight w:val="none"/>
        </w:rPr>
        <w:t>时间：</w:t>
      </w:r>
      <w:r>
        <w:rPr>
          <w:rFonts w:hint="eastAsia" w:ascii="宋体" w:hAnsi="宋体" w:cs="宋体"/>
          <w:color w:val="auto"/>
          <w:sz w:val="24"/>
          <w:highlight w:val="none"/>
          <w:u w:val="single"/>
        </w:rPr>
        <w:t>2023年   月  日   时  分</w:t>
      </w:r>
      <w:r>
        <w:rPr>
          <w:rFonts w:hint="eastAsia" w:ascii="宋体" w:hAnsi="宋体"/>
          <w:bCs/>
          <w:color w:val="auto"/>
          <w:sz w:val="24"/>
          <w:highlight w:val="none"/>
        </w:rPr>
        <w:t>（北京时间）。</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bCs/>
          <w:color w:val="auto"/>
          <w:sz w:val="24"/>
          <w:highlight w:val="none"/>
          <w:u w:val="single"/>
        </w:rPr>
      </w:pPr>
      <w:r>
        <w:rPr>
          <w:rFonts w:hint="eastAsia" w:ascii="宋体" w:hAnsi="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b/>
          <w:color w:val="auto"/>
          <w:sz w:val="24"/>
          <w:highlight w:val="none"/>
          <w:u w:val="single"/>
        </w:rPr>
        <w:t>（ 学校名称及地址）</w:t>
      </w:r>
      <w:r>
        <w:rPr>
          <w:rFonts w:hint="eastAsia" w:ascii="宋体" w:hAnsi="宋体" w:cs="宋体"/>
          <w:color w:val="auto"/>
          <w:sz w:val="24"/>
          <w:highlight w:val="none"/>
          <w:u w:val="single"/>
        </w:rPr>
        <w:t xml:space="preserve">    。</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ascii="黑体" w:hAnsi="黑体" w:eastAsia="黑体" w:cs="宋体"/>
          <w:bCs/>
          <w:color w:val="auto"/>
          <w:sz w:val="24"/>
          <w:highlight w:val="none"/>
        </w:rPr>
      </w:pPr>
      <w:bookmarkStart w:id="25" w:name="_Toc35393634"/>
      <w:bookmarkStart w:id="26" w:name="_Toc28359017"/>
      <w:bookmarkStart w:id="27" w:name="_Toc28359094"/>
      <w:bookmarkStart w:id="28" w:name="_Toc35393803"/>
      <w:r>
        <w:rPr>
          <w:rFonts w:hint="eastAsia" w:ascii="黑体" w:hAnsi="黑体" w:eastAsia="黑体" w:cs="宋体"/>
          <w:bCs/>
          <w:color w:val="auto"/>
          <w:sz w:val="24"/>
          <w:highlight w:val="none"/>
        </w:rPr>
        <w:t>六、公告期限</w:t>
      </w:r>
      <w:bookmarkEnd w:id="25"/>
      <w:bookmarkEnd w:id="26"/>
      <w:bookmarkEnd w:id="27"/>
      <w:bookmarkEnd w:id="28"/>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hAnsi="宋体" w:cs="宋体"/>
          <w:color w:val="auto"/>
          <w:sz w:val="24"/>
          <w:highlight w:val="none"/>
        </w:rPr>
      </w:pPr>
      <w:r>
        <w:rPr>
          <w:rFonts w:hint="eastAsia" w:hAnsi="宋体" w:cs="宋体"/>
          <w:color w:val="auto"/>
          <w:sz w:val="24"/>
          <w:highlight w:val="none"/>
        </w:rPr>
        <w:t>自本公告发布之日起3个工作日。</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ascii="黑体" w:hAnsi="黑体" w:eastAsia="黑体" w:cs="宋体"/>
          <w:bCs/>
          <w:color w:val="auto"/>
          <w:sz w:val="24"/>
          <w:highlight w:val="none"/>
        </w:rPr>
      </w:pPr>
      <w:bookmarkStart w:id="29" w:name="_Toc35393804"/>
      <w:bookmarkStart w:id="30" w:name="_Toc35393635"/>
      <w:r>
        <w:rPr>
          <w:rFonts w:hint="eastAsia" w:ascii="黑体" w:hAnsi="黑体" w:eastAsia="黑体" w:cs="宋体"/>
          <w:bCs/>
          <w:color w:val="auto"/>
          <w:sz w:val="24"/>
          <w:highlight w:val="none"/>
        </w:rPr>
        <w:t>七、其他补充事宜</w:t>
      </w:r>
      <w:bookmarkEnd w:id="29"/>
      <w:bookmarkEnd w:id="30"/>
      <w:r>
        <w:rPr>
          <w:rFonts w:hint="eastAsia" w:ascii="黑体" w:hAnsi="黑体" w:eastAsia="黑体" w:cs="宋体"/>
          <w:bCs/>
          <w:color w:val="auto"/>
          <w:sz w:val="24"/>
          <w:highlight w:val="none"/>
        </w:rPr>
        <w:t>：/</w:t>
      </w:r>
    </w:p>
    <w:p>
      <w:pPr>
        <w:keepNext w:val="0"/>
        <w:keepLines w:val="0"/>
        <w:pageBreakBefore w:val="0"/>
        <w:widowControl/>
        <w:kinsoku/>
        <w:wordWrap/>
        <w:overflowPunct/>
        <w:topLinePunct w:val="0"/>
        <w:autoSpaceDE w:val="0"/>
        <w:autoSpaceDN w:val="0"/>
        <w:bidi w:val="0"/>
        <w:adjustRightInd/>
        <w:snapToGrid w:val="0"/>
        <w:spacing w:line="440" w:lineRule="exact"/>
        <w:ind w:firstLine="470" w:firstLineChars="196"/>
        <w:textAlignment w:val="auto"/>
        <w:rPr>
          <w:rFonts w:ascii="黑体" w:hAnsi="黑体" w:eastAsia="黑体" w:cs="宋体"/>
          <w:bCs/>
          <w:color w:val="auto"/>
          <w:sz w:val="24"/>
          <w:highlight w:val="none"/>
        </w:rPr>
      </w:pPr>
      <w:bookmarkStart w:id="31" w:name="_Toc35393805"/>
      <w:bookmarkStart w:id="32" w:name="_Toc35393636"/>
      <w:bookmarkStart w:id="33" w:name="_Toc28359095"/>
      <w:bookmarkStart w:id="34" w:name="_Toc28359018"/>
      <w:r>
        <w:rPr>
          <w:rFonts w:hint="eastAsia" w:ascii="黑体" w:hAnsi="黑体" w:eastAsia="黑体" w:cs="宋体"/>
          <w:bCs/>
          <w:color w:val="auto"/>
          <w:sz w:val="24"/>
          <w:highlight w:val="none"/>
        </w:rPr>
        <w:t>八、凡对本次采购提出询问，请按</w:t>
      </w:r>
      <w:r>
        <w:rPr>
          <w:rFonts w:ascii="黑体" w:hAnsi="黑体" w:eastAsia="黑体" w:cs="宋体"/>
          <w:bCs/>
          <w:color w:val="auto"/>
          <w:sz w:val="24"/>
          <w:highlight w:val="none"/>
        </w:rPr>
        <w:t>以下方式</w:t>
      </w:r>
      <w:r>
        <w:rPr>
          <w:rFonts w:hint="eastAsia" w:ascii="黑体" w:hAnsi="黑体" w:eastAsia="黑体" w:cs="宋体"/>
          <w:bCs/>
          <w:color w:val="auto"/>
          <w:sz w:val="24"/>
          <w:highlight w:val="none"/>
        </w:rPr>
        <w:t>联系。</w:t>
      </w:r>
      <w:bookmarkEnd w:id="31"/>
      <w:bookmarkEnd w:id="32"/>
      <w:bookmarkEnd w:id="33"/>
      <w:bookmarkEnd w:id="34"/>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s="宋体"/>
          <w:bCs/>
          <w:color w:val="auto"/>
          <w:sz w:val="24"/>
          <w:highlight w:val="none"/>
        </w:rPr>
      </w:pPr>
      <w:bookmarkStart w:id="35" w:name="_Toc28359019"/>
      <w:bookmarkStart w:id="36" w:name="_Toc35393637"/>
      <w:bookmarkStart w:id="37" w:name="_Toc35393806"/>
      <w:bookmarkStart w:id="38" w:name="_Toc28359096"/>
      <w:r>
        <w:rPr>
          <w:rFonts w:hint="default" w:ascii="Times New Roman" w:hAnsi="Times New Roman" w:cs="Times New Roman"/>
          <w:bCs/>
          <w:color w:val="auto"/>
          <w:sz w:val="24"/>
          <w:highlight w:val="none"/>
        </w:rPr>
        <w:t xml:space="preserve">1. </w:t>
      </w:r>
      <w:r>
        <w:rPr>
          <w:rFonts w:hint="eastAsia" w:ascii="宋体" w:hAnsi="宋体" w:cs="宋体"/>
          <w:bCs/>
          <w:color w:val="auto"/>
          <w:sz w:val="24"/>
          <w:highlight w:val="none"/>
        </w:rPr>
        <w:t>采购人信息</w:t>
      </w:r>
      <w:bookmarkEnd w:id="35"/>
      <w:bookmarkEnd w:id="36"/>
      <w:bookmarkEnd w:id="37"/>
      <w:bookmarkEnd w:id="38"/>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olor w:val="auto"/>
          <w:sz w:val="24"/>
          <w:highlight w:val="none"/>
          <w:u w:val="single"/>
        </w:rPr>
      </w:pPr>
      <w:r>
        <w:rPr>
          <w:rFonts w:hint="eastAsia" w:ascii="宋体" w:hAnsi="宋体"/>
          <w:color w:val="auto"/>
          <w:sz w:val="24"/>
          <w:highlight w:val="none"/>
        </w:rPr>
        <w:t>名    称：</w:t>
      </w:r>
      <w:r>
        <w:rPr>
          <w:rFonts w:hint="eastAsia" w:ascii="宋体" w:hAnsi="宋体"/>
          <w:color w:val="auto"/>
          <w:sz w:val="24"/>
          <w:highlight w:val="none"/>
          <w:u w:val="single"/>
        </w:rPr>
        <w:t xml:space="preserve">                         </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联 系 人：</w:t>
      </w:r>
      <w:r>
        <w:rPr>
          <w:rFonts w:hint="eastAsia" w:ascii="宋体" w:hAnsi="宋体"/>
          <w:color w:val="auto"/>
          <w:sz w:val="24"/>
          <w:highlight w:val="none"/>
          <w:u w:val="single"/>
        </w:rPr>
        <w:t xml:space="preserve">                         </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color w:val="auto"/>
          <w:highlight w:val="none"/>
        </w:rPr>
      </w:pPr>
      <w:r>
        <w:rPr>
          <w:rFonts w:hint="eastAsia" w:ascii="宋体" w:hAnsi="宋体"/>
          <w:color w:val="auto"/>
          <w:sz w:val="24"/>
          <w:highlight w:val="none"/>
        </w:rPr>
        <w:t>联系方式：</w:t>
      </w:r>
      <w:r>
        <w:rPr>
          <w:rFonts w:hint="eastAsia" w:ascii="宋体" w:hAnsi="宋体"/>
          <w:color w:val="auto"/>
          <w:sz w:val="24"/>
          <w:highlight w:val="none"/>
          <w:u w:val="single"/>
        </w:rPr>
        <w:t xml:space="preserve">                         </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hint="eastAsia" w:ascii="宋体" w:hAnsi="宋体" w:eastAsia="方正仿宋_GBK" w:cs="宋体"/>
          <w:bCs/>
          <w:color w:val="auto"/>
          <w:sz w:val="24"/>
          <w:highlight w:val="none"/>
          <w:lang w:eastAsia="zh-CN"/>
        </w:rPr>
      </w:pPr>
      <w:bookmarkStart w:id="39" w:name="_Toc28359020"/>
      <w:bookmarkStart w:id="40" w:name="_Toc35393638"/>
      <w:bookmarkStart w:id="41" w:name="_Toc35393807"/>
      <w:bookmarkStart w:id="42" w:name="_Toc28359097"/>
      <w:r>
        <w:rPr>
          <w:rFonts w:hint="default" w:ascii="Times New Roman" w:hAnsi="Times New Roman" w:cs="Times New Roman"/>
          <w:bCs/>
          <w:color w:val="auto"/>
          <w:sz w:val="24"/>
          <w:highlight w:val="none"/>
        </w:rPr>
        <w:t>2.</w:t>
      </w:r>
      <w:r>
        <w:rPr>
          <w:rFonts w:hint="eastAsia" w:ascii="宋体" w:hAnsi="宋体" w:cs="宋体"/>
          <w:bCs/>
          <w:color w:val="auto"/>
          <w:sz w:val="24"/>
          <w:highlight w:val="none"/>
        </w:rPr>
        <w:t xml:space="preserve"> 采购代理机构信息</w:t>
      </w:r>
      <w:bookmarkEnd w:id="39"/>
      <w:bookmarkEnd w:id="40"/>
      <w:bookmarkEnd w:id="41"/>
      <w:bookmarkEnd w:id="42"/>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如有</w:t>
      </w:r>
      <w:r>
        <w:rPr>
          <w:rFonts w:hint="eastAsia" w:ascii="宋体" w:hAnsi="宋体" w:cs="宋体"/>
          <w:bCs/>
          <w:color w:val="auto"/>
          <w:sz w:val="24"/>
          <w:highlight w:val="none"/>
          <w:lang w:eastAsia="zh-CN"/>
        </w:rPr>
        <w:t>）</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eastAsia="宋体"/>
          <w:color w:val="auto"/>
          <w:sz w:val="24"/>
          <w:highlight w:val="none"/>
        </w:rPr>
      </w:pPr>
      <w:r>
        <w:rPr>
          <w:rFonts w:hint="eastAsia" w:ascii="宋体" w:hAnsi="宋体"/>
          <w:color w:val="auto"/>
          <w:sz w:val="24"/>
          <w:highlight w:val="none"/>
        </w:rPr>
        <w:t>名    称：</w:t>
      </w:r>
      <w:r>
        <w:rPr>
          <w:rFonts w:hint="eastAsia" w:ascii="宋体" w:hAnsi="宋体"/>
          <w:color w:val="auto"/>
          <w:sz w:val="24"/>
          <w:highlight w:val="none"/>
          <w:u w:val="single"/>
        </w:rPr>
        <w:t xml:space="preserve">                         </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eastAsia="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bookmarkEnd w:id="2"/>
      <w:bookmarkEnd w:id="3"/>
      <w:bookmarkEnd w:id="4"/>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联 系 人：</w:t>
      </w:r>
      <w:r>
        <w:rPr>
          <w:rFonts w:hint="eastAsia" w:ascii="宋体" w:hAnsi="宋体"/>
          <w:color w:val="auto"/>
          <w:sz w:val="24"/>
          <w:highlight w:val="none"/>
          <w:u w:val="single"/>
        </w:rPr>
        <w:t xml:space="preserve">                         </w:t>
      </w:r>
    </w:p>
    <w:p>
      <w:pPr>
        <w:keepNext w:val="0"/>
        <w:keepLines w:val="0"/>
        <w:pageBreakBefore w:val="0"/>
        <w:kinsoku/>
        <w:wordWrap/>
        <w:overflowPunct/>
        <w:topLinePunct w:val="0"/>
        <w:autoSpaceDE w:val="0"/>
        <w:autoSpaceDN w:val="0"/>
        <w:bidi w:val="0"/>
        <w:adjustRightInd/>
        <w:snapToGrid w:val="0"/>
        <w:spacing w:line="44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联系方式：</w:t>
      </w:r>
      <w:r>
        <w:rPr>
          <w:rFonts w:hint="eastAsia" w:ascii="宋体" w:hAnsi="宋体"/>
          <w:color w:val="auto"/>
          <w:sz w:val="24"/>
          <w:highlight w:val="none"/>
          <w:u w:val="single"/>
        </w:rPr>
        <w:t xml:space="preserve">                         </w:t>
      </w:r>
    </w:p>
    <w:p>
      <w:pPr>
        <w:spacing w:line="560" w:lineRule="exact"/>
        <w:ind w:firstLine="0"/>
        <w:jc w:val="center"/>
        <w:rPr>
          <w:rFonts w:ascii="方正小标宋_GBK" w:hAnsi="宋体" w:eastAsia="方正小标宋_GBK"/>
          <w:bCs/>
          <w:color w:val="auto"/>
          <w:sz w:val="44"/>
          <w:szCs w:val="36"/>
          <w:highlight w:val="none"/>
          <w:lang w:val="zh-CN"/>
        </w:rPr>
      </w:pPr>
      <w:bookmarkStart w:id="43" w:name="_Hlt26954907"/>
      <w:bookmarkEnd w:id="43"/>
      <w:bookmarkStart w:id="44" w:name="_Hlt26954810"/>
      <w:bookmarkEnd w:id="44"/>
      <w:bookmarkStart w:id="45" w:name="_Hlt26668836"/>
      <w:bookmarkEnd w:id="45"/>
      <w:bookmarkStart w:id="46" w:name="_Hlt26670330"/>
      <w:bookmarkEnd w:id="46"/>
      <w:bookmarkStart w:id="47" w:name="_Hlt26954824"/>
      <w:bookmarkEnd w:id="47"/>
      <w:bookmarkStart w:id="48" w:name="_Toc14577347"/>
      <w:bookmarkStart w:id="49" w:name="_Toc61149549"/>
      <w:bookmarkStart w:id="50" w:name="_Toc513029209"/>
      <w:r>
        <w:rPr>
          <w:rFonts w:hint="eastAsia" w:ascii="宋体" w:hAnsi="宋体" w:eastAsia="宋体" w:cs="Arial"/>
          <w:bCs/>
          <w:color w:val="auto"/>
          <w:szCs w:val="44"/>
          <w:highlight w:val="none"/>
        </w:rPr>
        <w:br w:type="page"/>
      </w:r>
      <w:r>
        <w:rPr>
          <w:rFonts w:hint="eastAsia" w:ascii="方正小标宋_GBK" w:hAnsi="宋体" w:eastAsia="方正小标宋_GBK"/>
          <w:bCs/>
          <w:color w:val="auto"/>
          <w:sz w:val="44"/>
          <w:szCs w:val="36"/>
          <w:highlight w:val="none"/>
          <w:lang w:val="zh-CN"/>
        </w:rPr>
        <w:t>第二章  询价须知</w:t>
      </w:r>
    </w:p>
    <w:p>
      <w:pPr>
        <w:spacing w:line="560" w:lineRule="exact"/>
        <w:ind w:firstLine="0"/>
        <w:jc w:val="center"/>
        <w:outlineLvl w:val="0"/>
        <w:rPr>
          <w:rFonts w:ascii="宋体" w:hAnsi="宋体"/>
          <w:color w:val="auto"/>
          <w:sz w:val="28"/>
          <w:szCs w:val="28"/>
          <w:highlight w:val="none"/>
        </w:rPr>
      </w:pPr>
      <w:r>
        <w:rPr>
          <w:rFonts w:hint="eastAsia" w:ascii="宋体" w:hAnsi="宋体"/>
          <w:bCs/>
          <w:color w:val="auto"/>
          <w:sz w:val="28"/>
          <w:szCs w:val="28"/>
          <w:highlight w:val="none"/>
        </w:rPr>
        <w:t>（参加询价的供应商以下简称“询价供应商”）</w:t>
      </w:r>
    </w:p>
    <w:bookmarkEnd w:id="48"/>
    <w:bookmarkEnd w:id="49"/>
    <w:bookmarkEnd w:id="50"/>
    <w:p>
      <w:pPr>
        <w:spacing w:line="480" w:lineRule="exact"/>
        <w:ind w:firstLine="0"/>
        <w:rPr>
          <w:rFonts w:ascii="黑体" w:hAnsi="黑体" w:eastAsia="黑体"/>
          <w:color w:val="auto"/>
          <w:sz w:val="24"/>
          <w:highlight w:val="none"/>
        </w:rPr>
      </w:pPr>
    </w:p>
    <w:p>
      <w:pPr>
        <w:spacing w:line="480" w:lineRule="exact"/>
        <w:ind w:firstLine="480" w:firstLineChars="200"/>
        <w:rPr>
          <w:rFonts w:ascii="黑体" w:hAnsi="黑体" w:eastAsia="黑体"/>
          <w:color w:val="auto"/>
          <w:sz w:val="24"/>
          <w:highlight w:val="none"/>
        </w:rPr>
      </w:pPr>
      <w:r>
        <w:rPr>
          <w:rFonts w:hint="eastAsia" w:ascii="黑体" w:hAnsi="黑体" w:eastAsia="黑体"/>
          <w:color w:val="auto"/>
          <w:sz w:val="24"/>
          <w:highlight w:val="none"/>
        </w:rPr>
        <w:t>一、总  则</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1. </w:t>
      </w:r>
      <w:r>
        <w:rPr>
          <w:rFonts w:ascii="Times New Roman" w:hAnsi="宋体"/>
          <w:color w:val="auto"/>
          <w:sz w:val="24"/>
          <w:highlight w:val="none"/>
        </w:rPr>
        <w:t>适用范围</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1.1 </w:t>
      </w:r>
      <w:r>
        <w:rPr>
          <w:rFonts w:ascii="Times New Roman" w:hAnsi="宋体"/>
          <w:color w:val="auto"/>
          <w:sz w:val="24"/>
          <w:highlight w:val="none"/>
        </w:rPr>
        <w:t>本</w:t>
      </w:r>
      <w:r>
        <w:rPr>
          <w:rFonts w:hint="eastAsia" w:ascii="Times New Roman" w:hAnsi="宋体"/>
          <w:color w:val="auto"/>
          <w:sz w:val="24"/>
          <w:highlight w:val="none"/>
        </w:rPr>
        <w:t>询价</w:t>
      </w:r>
      <w:r>
        <w:rPr>
          <w:rFonts w:ascii="Times New Roman" w:hAnsi="宋体"/>
          <w:color w:val="auto"/>
          <w:sz w:val="24"/>
          <w:highlight w:val="none"/>
        </w:rPr>
        <w:t>文件（以下简称</w:t>
      </w:r>
      <w:r>
        <w:rPr>
          <w:rFonts w:hint="eastAsia" w:ascii="Times New Roman" w:hAnsi="宋体"/>
          <w:color w:val="auto"/>
          <w:sz w:val="24"/>
          <w:highlight w:val="none"/>
        </w:rPr>
        <w:t>询价</w:t>
      </w:r>
      <w:r>
        <w:rPr>
          <w:rFonts w:ascii="Times New Roman" w:hAnsi="宋体"/>
          <w:color w:val="auto"/>
          <w:sz w:val="24"/>
          <w:highlight w:val="none"/>
        </w:rPr>
        <w:t>文件）仅适用此项目。</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2. </w:t>
      </w:r>
      <w:r>
        <w:rPr>
          <w:rFonts w:ascii="Times New Roman" w:hAnsi="宋体"/>
          <w:color w:val="auto"/>
          <w:sz w:val="24"/>
          <w:highlight w:val="none"/>
        </w:rPr>
        <w:t>项目采购方式</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本次采购采取</w:t>
      </w:r>
      <w:r>
        <w:rPr>
          <w:rFonts w:hint="eastAsia" w:ascii="Times New Roman" w:hAnsi="宋体"/>
          <w:color w:val="auto"/>
          <w:sz w:val="24"/>
          <w:highlight w:val="none"/>
          <w:lang w:val="en-US" w:eastAsia="zh-CN"/>
        </w:rPr>
        <w:t>公开</w:t>
      </w:r>
      <w:r>
        <w:rPr>
          <w:rFonts w:hint="eastAsia" w:ascii="Times New Roman" w:hAnsi="宋体"/>
          <w:color w:val="auto"/>
          <w:sz w:val="24"/>
          <w:highlight w:val="none"/>
        </w:rPr>
        <w:t>询价</w:t>
      </w:r>
      <w:r>
        <w:rPr>
          <w:rFonts w:ascii="Times New Roman" w:hAnsi="宋体"/>
          <w:color w:val="auto"/>
          <w:sz w:val="24"/>
          <w:highlight w:val="none"/>
        </w:rPr>
        <w:t>的方式。</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3. </w:t>
      </w:r>
      <w:r>
        <w:rPr>
          <w:rFonts w:ascii="Times New Roman" w:hAnsi="宋体"/>
          <w:color w:val="auto"/>
          <w:sz w:val="24"/>
          <w:highlight w:val="none"/>
        </w:rPr>
        <w:t>合格的</w:t>
      </w:r>
      <w:r>
        <w:rPr>
          <w:rFonts w:hint="eastAsia" w:ascii="Times New Roman" w:hAnsi="宋体"/>
          <w:color w:val="auto"/>
          <w:sz w:val="24"/>
          <w:highlight w:val="none"/>
        </w:rPr>
        <w:t>询价</w:t>
      </w:r>
      <w:r>
        <w:rPr>
          <w:rFonts w:ascii="Times New Roman" w:hAnsi="宋体"/>
          <w:color w:val="auto"/>
          <w:sz w:val="24"/>
          <w:highlight w:val="none"/>
        </w:rPr>
        <w:t>供应商</w:t>
      </w:r>
    </w:p>
    <w:p>
      <w:pPr>
        <w:tabs>
          <w:tab w:val="left" w:pos="900"/>
        </w:tabs>
        <w:spacing w:line="480" w:lineRule="exact"/>
        <w:ind w:firstLine="480" w:firstLineChars="200"/>
        <w:rPr>
          <w:rFonts w:ascii="Times New Roman"/>
          <w:color w:val="auto"/>
          <w:sz w:val="24"/>
          <w:highlight w:val="none"/>
        </w:rPr>
      </w:pPr>
      <w:r>
        <w:rPr>
          <w:rFonts w:ascii="Times New Roman"/>
          <w:color w:val="auto"/>
          <w:sz w:val="24"/>
          <w:highlight w:val="none"/>
        </w:rPr>
        <w:t xml:space="preserve">3.1 </w:t>
      </w:r>
      <w:r>
        <w:rPr>
          <w:rFonts w:ascii="Times New Roman" w:hAnsi="宋体"/>
          <w:color w:val="auto"/>
          <w:sz w:val="24"/>
          <w:highlight w:val="none"/>
        </w:rPr>
        <w:t>满足本</w:t>
      </w:r>
      <w:r>
        <w:rPr>
          <w:rFonts w:hint="eastAsia" w:ascii="Times New Roman" w:hAnsi="宋体"/>
          <w:color w:val="auto"/>
          <w:sz w:val="24"/>
          <w:highlight w:val="none"/>
        </w:rPr>
        <w:t>询价</w:t>
      </w:r>
      <w:r>
        <w:rPr>
          <w:rFonts w:ascii="Times New Roman" w:hAnsi="宋体"/>
          <w:color w:val="auto"/>
          <w:sz w:val="24"/>
          <w:highlight w:val="none"/>
        </w:rPr>
        <w:t>文件</w:t>
      </w:r>
      <w:r>
        <w:rPr>
          <w:rFonts w:hint="eastAsia" w:ascii="Times New Roman"/>
          <w:color w:val="auto"/>
          <w:sz w:val="24"/>
          <w:highlight w:val="none"/>
        </w:rPr>
        <w:t>“</w:t>
      </w:r>
      <w:r>
        <w:rPr>
          <w:rFonts w:ascii="Times New Roman" w:hAnsi="宋体"/>
          <w:color w:val="auto"/>
          <w:sz w:val="24"/>
          <w:highlight w:val="none"/>
        </w:rPr>
        <w:t>采购公告</w:t>
      </w:r>
      <w:r>
        <w:rPr>
          <w:rFonts w:hint="eastAsia" w:ascii="Times New Roman"/>
          <w:color w:val="auto"/>
          <w:sz w:val="24"/>
          <w:highlight w:val="none"/>
        </w:rPr>
        <w:t>”</w:t>
      </w:r>
      <w:r>
        <w:rPr>
          <w:rFonts w:ascii="Times New Roman" w:hAnsi="宋体"/>
          <w:color w:val="auto"/>
          <w:sz w:val="24"/>
          <w:highlight w:val="none"/>
        </w:rPr>
        <w:t>中合格</w:t>
      </w:r>
      <w:r>
        <w:rPr>
          <w:rFonts w:hint="eastAsia" w:ascii="Times New Roman" w:hAnsi="宋体"/>
          <w:color w:val="auto"/>
          <w:sz w:val="24"/>
          <w:highlight w:val="none"/>
        </w:rPr>
        <w:t>询价</w:t>
      </w:r>
      <w:r>
        <w:rPr>
          <w:rFonts w:ascii="Times New Roman" w:hAnsi="宋体"/>
          <w:color w:val="auto"/>
          <w:sz w:val="24"/>
          <w:highlight w:val="none"/>
        </w:rPr>
        <w:t>供应商资格要求的规定。</w:t>
      </w:r>
    </w:p>
    <w:p>
      <w:pPr>
        <w:tabs>
          <w:tab w:val="left" w:pos="900"/>
        </w:tabs>
        <w:spacing w:line="480" w:lineRule="exact"/>
        <w:ind w:firstLine="480" w:firstLineChars="200"/>
        <w:rPr>
          <w:rFonts w:ascii="Times New Roman"/>
          <w:color w:val="auto"/>
          <w:sz w:val="24"/>
          <w:highlight w:val="none"/>
        </w:rPr>
      </w:pPr>
      <w:r>
        <w:rPr>
          <w:rFonts w:ascii="Times New Roman"/>
          <w:color w:val="auto"/>
          <w:sz w:val="24"/>
          <w:highlight w:val="none"/>
        </w:rPr>
        <w:t xml:space="preserve">3.2 </w:t>
      </w:r>
      <w:r>
        <w:rPr>
          <w:rFonts w:ascii="Times New Roman" w:hAnsi="宋体"/>
          <w:color w:val="auto"/>
          <w:sz w:val="24"/>
          <w:highlight w:val="none"/>
        </w:rPr>
        <w:t>满足本</w:t>
      </w:r>
      <w:r>
        <w:rPr>
          <w:rFonts w:hint="eastAsia" w:ascii="Times New Roman" w:hAnsi="宋体"/>
          <w:color w:val="auto"/>
          <w:sz w:val="24"/>
          <w:highlight w:val="none"/>
        </w:rPr>
        <w:t>询价</w:t>
      </w:r>
      <w:r>
        <w:rPr>
          <w:rFonts w:ascii="Times New Roman" w:hAnsi="宋体"/>
          <w:color w:val="auto"/>
          <w:sz w:val="24"/>
          <w:highlight w:val="none"/>
        </w:rPr>
        <w:t>文件实质性要求和条件的规定。</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4. </w:t>
      </w:r>
      <w:r>
        <w:rPr>
          <w:rFonts w:ascii="Times New Roman" w:hAnsi="宋体"/>
          <w:color w:val="auto"/>
          <w:sz w:val="24"/>
          <w:highlight w:val="none"/>
        </w:rPr>
        <w:t>参加</w:t>
      </w:r>
      <w:r>
        <w:rPr>
          <w:rFonts w:hint="eastAsia" w:ascii="Times New Roman" w:hAnsi="宋体"/>
          <w:color w:val="auto"/>
          <w:sz w:val="24"/>
          <w:highlight w:val="none"/>
        </w:rPr>
        <w:t>询价</w:t>
      </w:r>
      <w:r>
        <w:rPr>
          <w:rFonts w:ascii="Times New Roman" w:hAnsi="宋体"/>
          <w:color w:val="auto"/>
          <w:sz w:val="24"/>
          <w:highlight w:val="none"/>
        </w:rPr>
        <w:t>费用</w:t>
      </w:r>
    </w:p>
    <w:p>
      <w:pPr>
        <w:tabs>
          <w:tab w:val="left" w:pos="900"/>
        </w:tabs>
        <w:spacing w:line="480" w:lineRule="exact"/>
        <w:ind w:firstLine="480" w:firstLineChars="200"/>
        <w:rPr>
          <w:rFonts w:ascii="Times New Roman"/>
          <w:color w:val="auto"/>
          <w:sz w:val="24"/>
          <w:highlight w:val="none"/>
        </w:rPr>
      </w:pPr>
      <w:r>
        <w:rPr>
          <w:rFonts w:ascii="Times New Roman"/>
          <w:color w:val="auto"/>
          <w:sz w:val="24"/>
          <w:highlight w:val="none"/>
        </w:rPr>
        <w:t xml:space="preserve">4.1 </w:t>
      </w:r>
      <w:r>
        <w:rPr>
          <w:rFonts w:ascii="Times New Roman" w:hAnsi="宋体"/>
          <w:color w:val="auto"/>
          <w:sz w:val="24"/>
          <w:highlight w:val="none"/>
        </w:rPr>
        <w:t>参加</w:t>
      </w:r>
      <w:r>
        <w:rPr>
          <w:rFonts w:hint="eastAsia" w:ascii="Times New Roman" w:hAnsi="宋体"/>
          <w:color w:val="auto"/>
          <w:sz w:val="24"/>
          <w:highlight w:val="none"/>
        </w:rPr>
        <w:t>询价</w:t>
      </w:r>
      <w:r>
        <w:rPr>
          <w:rFonts w:ascii="Times New Roman" w:hAnsi="宋体"/>
          <w:color w:val="auto"/>
          <w:sz w:val="24"/>
          <w:highlight w:val="none"/>
        </w:rPr>
        <w:t>供应商应自行承担所有与参加</w:t>
      </w:r>
      <w:r>
        <w:rPr>
          <w:rFonts w:hint="eastAsia" w:ascii="Times New Roman" w:hAnsi="宋体"/>
          <w:color w:val="auto"/>
          <w:sz w:val="24"/>
          <w:highlight w:val="none"/>
        </w:rPr>
        <w:t>询价</w:t>
      </w:r>
      <w:r>
        <w:rPr>
          <w:rFonts w:ascii="Times New Roman" w:hAnsi="宋体"/>
          <w:color w:val="auto"/>
          <w:sz w:val="24"/>
          <w:highlight w:val="none"/>
        </w:rPr>
        <w:t>有关的费用。不论最终的成交结果如何，南通市通州区</w:t>
      </w:r>
      <w:r>
        <w:rPr>
          <w:rFonts w:hint="eastAsia" w:ascii="Times New Roman" w:hAnsi="宋体"/>
          <w:color w:val="auto"/>
          <w:sz w:val="24"/>
          <w:highlight w:val="none"/>
          <w:lang w:val="en-US" w:eastAsia="zh-CN"/>
        </w:rPr>
        <w:t xml:space="preserve"> </w:t>
      </w:r>
      <w:r>
        <w:rPr>
          <w:rFonts w:hint="eastAsia" w:ascii="Times New Roman" w:hAnsi="宋体"/>
          <w:color w:val="auto"/>
          <w:sz w:val="24"/>
          <w:highlight w:val="none"/>
          <w:u w:val="single"/>
        </w:rPr>
        <w:t>（学校名称）</w:t>
      </w:r>
      <w:r>
        <w:rPr>
          <w:rFonts w:hint="eastAsia" w:ascii="Times New Roman" w:hAnsi="宋体"/>
          <w:color w:val="auto"/>
          <w:sz w:val="24"/>
          <w:highlight w:val="none"/>
          <w:u w:val="single"/>
          <w:lang w:val="en-US" w:eastAsia="zh-CN"/>
        </w:rPr>
        <w:t xml:space="preserve"> </w:t>
      </w:r>
      <w:r>
        <w:rPr>
          <w:rFonts w:ascii="Times New Roman" w:hAnsi="宋体"/>
          <w:color w:val="auto"/>
          <w:sz w:val="24"/>
          <w:highlight w:val="none"/>
        </w:rPr>
        <w:t>在任何情况下均无义务和责任承担这些费用。</w:t>
      </w:r>
    </w:p>
    <w:p>
      <w:pPr>
        <w:tabs>
          <w:tab w:val="left" w:pos="900"/>
        </w:tabs>
        <w:spacing w:line="480" w:lineRule="exact"/>
        <w:ind w:firstLine="480" w:firstLineChars="200"/>
        <w:rPr>
          <w:rFonts w:ascii="Times New Roman"/>
          <w:color w:val="auto"/>
          <w:sz w:val="24"/>
          <w:highlight w:val="none"/>
        </w:rPr>
      </w:pPr>
      <w:r>
        <w:rPr>
          <w:rFonts w:ascii="Times New Roman"/>
          <w:color w:val="auto"/>
          <w:sz w:val="24"/>
          <w:highlight w:val="none"/>
        </w:rPr>
        <w:t xml:space="preserve">5. </w:t>
      </w:r>
      <w:r>
        <w:rPr>
          <w:rFonts w:hint="eastAsia" w:ascii="Times New Roman" w:hAnsi="宋体"/>
          <w:color w:val="auto"/>
          <w:sz w:val="24"/>
          <w:highlight w:val="none"/>
        </w:rPr>
        <w:t>询价</w:t>
      </w:r>
      <w:r>
        <w:rPr>
          <w:rFonts w:ascii="Times New Roman" w:hAnsi="宋体"/>
          <w:color w:val="auto"/>
          <w:sz w:val="24"/>
          <w:highlight w:val="none"/>
        </w:rPr>
        <w:t>文件的约束力</w:t>
      </w:r>
    </w:p>
    <w:p>
      <w:pPr>
        <w:tabs>
          <w:tab w:val="left" w:pos="900"/>
        </w:tabs>
        <w:spacing w:line="480" w:lineRule="exact"/>
        <w:ind w:firstLine="480" w:firstLineChars="200"/>
        <w:rPr>
          <w:rFonts w:ascii="Times New Roman"/>
          <w:color w:val="auto"/>
          <w:sz w:val="24"/>
          <w:highlight w:val="none"/>
        </w:rPr>
      </w:pPr>
      <w:r>
        <w:rPr>
          <w:rFonts w:ascii="Times New Roman" w:hAnsi="宋体"/>
          <w:color w:val="auto"/>
          <w:sz w:val="24"/>
          <w:highlight w:val="none"/>
        </w:rPr>
        <w:t>供应商一旦获取了本</w:t>
      </w:r>
      <w:r>
        <w:rPr>
          <w:rFonts w:hint="eastAsia" w:ascii="Times New Roman" w:hAnsi="宋体"/>
          <w:color w:val="auto"/>
          <w:sz w:val="24"/>
          <w:highlight w:val="none"/>
        </w:rPr>
        <w:t>询价</w:t>
      </w:r>
      <w:r>
        <w:rPr>
          <w:rFonts w:ascii="Times New Roman" w:hAnsi="宋体"/>
          <w:color w:val="auto"/>
          <w:sz w:val="24"/>
          <w:highlight w:val="none"/>
        </w:rPr>
        <w:t>文件并决定参加</w:t>
      </w:r>
      <w:r>
        <w:rPr>
          <w:rFonts w:hint="eastAsia" w:ascii="Times New Roman" w:hAnsi="宋体"/>
          <w:color w:val="auto"/>
          <w:sz w:val="24"/>
          <w:highlight w:val="none"/>
        </w:rPr>
        <w:t>询价</w:t>
      </w:r>
      <w:r>
        <w:rPr>
          <w:rFonts w:ascii="Times New Roman" w:hAnsi="宋体"/>
          <w:color w:val="auto"/>
          <w:sz w:val="24"/>
          <w:highlight w:val="none"/>
        </w:rPr>
        <w:t>，即被认为接受了本</w:t>
      </w:r>
      <w:r>
        <w:rPr>
          <w:rFonts w:hint="eastAsia" w:ascii="Times New Roman" w:hAnsi="宋体"/>
          <w:color w:val="auto"/>
          <w:sz w:val="24"/>
          <w:highlight w:val="none"/>
        </w:rPr>
        <w:t>询价</w:t>
      </w:r>
      <w:r>
        <w:rPr>
          <w:rFonts w:ascii="Times New Roman" w:hAnsi="宋体"/>
          <w:color w:val="auto"/>
          <w:sz w:val="24"/>
          <w:highlight w:val="none"/>
        </w:rPr>
        <w:t>文件的规定和约束，并且视为自</w:t>
      </w:r>
      <w:r>
        <w:rPr>
          <w:rFonts w:hint="eastAsia" w:ascii="Times New Roman" w:hAnsi="宋体"/>
          <w:color w:val="auto"/>
          <w:sz w:val="24"/>
          <w:highlight w:val="none"/>
        </w:rPr>
        <w:t>询价</w:t>
      </w:r>
      <w:r>
        <w:rPr>
          <w:rFonts w:ascii="Times New Roman" w:hAnsi="宋体"/>
          <w:color w:val="auto"/>
          <w:sz w:val="24"/>
          <w:highlight w:val="none"/>
        </w:rPr>
        <w:t>公告期限届满之日起已经知道或应当知道自身权益是否受到了损害。</w:t>
      </w:r>
    </w:p>
    <w:p>
      <w:pPr>
        <w:tabs>
          <w:tab w:val="left" w:pos="900"/>
        </w:tabs>
        <w:spacing w:line="480" w:lineRule="exact"/>
        <w:ind w:firstLine="480" w:firstLineChars="200"/>
        <w:rPr>
          <w:rFonts w:ascii="Times New Roman"/>
          <w:color w:val="auto"/>
          <w:sz w:val="24"/>
          <w:highlight w:val="none"/>
        </w:rPr>
      </w:pPr>
      <w:r>
        <w:rPr>
          <w:rFonts w:ascii="Times New Roman"/>
          <w:color w:val="auto"/>
          <w:sz w:val="24"/>
          <w:highlight w:val="none"/>
        </w:rPr>
        <w:t>6</w:t>
      </w:r>
      <w:bookmarkStart w:id="51" w:name="_Toc462564070"/>
      <w:bookmarkStart w:id="52" w:name="_Toc16938527"/>
      <w:bookmarkStart w:id="53" w:name="_Toc20823283"/>
      <w:bookmarkStart w:id="54" w:name="_Toc513029211"/>
      <w:r>
        <w:rPr>
          <w:rFonts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文件的澄清</w:t>
      </w:r>
      <w:bookmarkEnd w:id="51"/>
      <w:bookmarkEnd w:id="52"/>
      <w:bookmarkEnd w:id="53"/>
      <w:bookmarkEnd w:id="54"/>
      <w:r>
        <w:rPr>
          <w:rFonts w:ascii="Times New Roman" w:hAnsi="宋体"/>
          <w:color w:val="auto"/>
          <w:sz w:val="24"/>
          <w:highlight w:val="none"/>
        </w:rPr>
        <w:t>及修改</w:t>
      </w:r>
    </w:p>
    <w:p>
      <w:pPr>
        <w:tabs>
          <w:tab w:val="left" w:pos="900"/>
        </w:tabs>
        <w:spacing w:line="480" w:lineRule="exact"/>
        <w:ind w:firstLine="480" w:firstLineChars="200"/>
        <w:rPr>
          <w:rFonts w:ascii="Times New Roman"/>
          <w:color w:val="auto"/>
          <w:sz w:val="24"/>
          <w:highlight w:val="none"/>
        </w:rPr>
      </w:pPr>
      <w:r>
        <w:rPr>
          <w:rFonts w:ascii="Times New Roman"/>
          <w:color w:val="auto"/>
          <w:sz w:val="24"/>
          <w:highlight w:val="none"/>
        </w:rPr>
        <w:t xml:space="preserve">6.1 </w:t>
      </w:r>
      <w:r>
        <w:rPr>
          <w:rFonts w:ascii="Times New Roman" w:hAnsi="宋体"/>
          <w:color w:val="auto"/>
          <w:sz w:val="24"/>
          <w:highlight w:val="none"/>
        </w:rPr>
        <w:t>任何要求对</w:t>
      </w:r>
      <w:r>
        <w:rPr>
          <w:rFonts w:hint="eastAsia" w:ascii="Times New Roman" w:hAnsi="宋体"/>
          <w:color w:val="auto"/>
          <w:sz w:val="24"/>
          <w:highlight w:val="none"/>
        </w:rPr>
        <w:t>询价</w:t>
      </w:r>
      <w:r>
        <w:rPr>
          <w:rFonts w:ascii="Times New Roman" w:hAnsi="宋体"/>
          <w:color w:val="auto"/>
          <w:sz w:val="24"/>
          <w:highlight w:val="none"/>
        </w:rPr>
        <w:t>文件进行澄清的供应商，均应在提交首次响应文件截止时间</w:t>
      </w:r>
      <w:r>
        <w:rPr>
          <w:rFonts w:ascii="Times New Roman"/>
          <w:color w:val="auto"/>
          <w:sz w:val="24"/>
          <w:highlight w:val="none"/>
        </w:rPr>
        <w:t>3</w:t>
      </w:r>
      <w:r>
        <w:rPr>
          <w:rFonts w:ascii="Times New Roman" w:hAnsi="宋体"/>
          <w:color w:val="auto"/>
          <w:sz w:val="24"/>
          <w:highlight w:val="none"/>
        </w:rPr>
        <w:t>个工作日前按采购公告中的通讯地址，以书面形式通知采购人。提交首次响应文件截止之日前，采购人可以对已发出的</w:t>
      </w:r>
      <w:r>
        <w:rPr>
          <w:rFonts w:hint="eastAsia" w:ascii="Times New Roman" w:hAnsi="宋体"/>
          <w:color w:val="auto"/>
          <w:sz w:val="24"/>
          <w:highlight w:val="none"/>
        </w:rPr>
        <w:t>询价</w:t>
      </w:r>
      <w:r>
        <w:rPr>
          <w:rFonts w:ascii="Times New Roman" w:hAnsi="宋体"/>
          <w:color w:val="auto"/>
          <w:sz w:val="24"/>
          <w:highlight w:val="none"/>
        </w:rPr>
        <w:t>文件进行必要的澄清或者修改，澄清或者修改的内容作为</w:t>
      </w:r>
      <w:r>
        <w:rPr>
          <w:rFonts w:hint="eastAsia" w:ascii="Times New Roman" w:hAnsi="宋体"/>
          <w:color w:val="auto"/>
          <w:sz w:val="24"/>
          <w:highlight w:val="none"/>
        </w:rPr>
        <w:t>询价</w:t>
      </w:r>
      <w:r>
        <w:rPr>
          <w:rFonts w:ascii="Times New Roman" w:hAnsi="宋体"/>
          <w:color w:val="auto"/>
          <w:sz w:val="24"/>
          <w:highlight w:val="none"/>
        </w:rPr>
        <w:t>文件的组成部分。澄清或者修改的内容可能影响响应文件编制的，采购人将在提交首次响应文件截止时间至少</w:t>
      </w:r>
      <w:r>
        <w:rPr>
          <w:rFonts w:ascii="Times New Roman"/>
          <w:color w:val="auto"/>
          <w:sz w:val="24"/>
          <w:highlight w:val="none"/>
        </w:rPr>
        <w:t>3</w:t>
      </w:r>
      <w:r>
        <w:rPr>
          <w:rFonts w:ascii="Times New Roman" w:hAnsi="宋体"/>
          <w:color w:val="auto"/>
          <w:sz w:val="24"/>
          <w:highlight w:val="none"/>
        </w:rPr>
        <w:t>个工作日前，在南通市通州区教育体育局</w:t>
      </w:r>
      <w:r>
        <w:rPr>
          <w:rFonts w:ascii="Times New Roman"/>
          <w:color w:val="auto"/>
          <w:sz w:val="24"/>
          <w:highlight w:val="none"/>
        </w:rPr>
        <w:t>—</w:t>
      </w:r>
      <w:r>
        <w:rPr>
          <w:rFonts w:ascii="Times New Roman" w:hAnsi="宋体"/>
          <w:color w:val="auto"/>
          <w:sz w:val="24"/>
          <w:highlight w:val="none"/>
        </w:rPr>
        <w:t>通州教育云平台发布（网址</w:t>
      </w:r>
      <w:r>
        <w:rPr>
          <w:rFonts w:ascii="Times New Roman"/>
          <w:color w:val="auto"/>
          <w:sz w:val="24"/>
          <w:highlight w:val="none"/>
        </w:rPr>
        <w:t>https://www.jstzjy.net/</w:t>
      </w:r>
      <w:r>
        <w:rPr>
          <w:rFonts w:ascii="Times New Roman" w:hAnsi="宋体"/>
          <w:color w:val="auto"/>
          <w:sz w:val="24"/>
          <w:highlight w:val="none"/>
        </w:rPr>
        <w:t>）网上发布书面更正公告（含书面通知）形式通知所有获取</w:t>
      </w:r>
      <w:r>
        <w:rPr>
          <w:rFonts w:hint="eastAsia" w:ascii="Times New Roman" w:hAnsi="宋体"/>
          <w:color w:val="auto"/>
          <w:sz w:val="24"/>
          <w:highlight w:val="none"/>
        </w:rPr>
        <w:t>询价</w:t>
      </w:r>
      <w:r>
        <w:rPr>
          <w:rFonts w:ascii="Times New Roman" w:hAnsi="宋体"/>
          <w:color w:val="auto"/>
          <w:sz w:val="24"/>
          <w:highlight w:val="none"/>
        </w:rPr>
        <w:t>文件的供应商。不足</w:t>
      </w:r>
      <w:r>
        <w:rPr>
          <w:rFonts w:ascii="Times New Roman"/>
          <w:color w:val="auto"/>
          <w:sz w:val="24"/>
          <w:highlight w:val="none"/>
        </w:rPr>
        <w:t>3</w:t>
      </w:r>
      <w:r>
        <w:rPr>
          <w:rFonts w:ascii="Times New Roman" w:hAnsi="宋体"/>
          <w:color w:val="auto"/>
          <w:sz w:val="24"/>
          <w:highlight w:val="none"/>
        </w:rPr>
        <w:t>个工作日的，采购人应当顺延提交首次响应文件截止时间。</w:t>
      </w:r>
    </w:p>
    <w:p>
      <w:pPr>
        <w:spacing w:line="480" w:lineRule="exact"/>
        <w:ind w:firstLine="480" w:firstLineChars="200"/>
        <w:rPr>
          <w:rFonts w:ascii="黑体" w:hAnsi="黑体" w:eastAsia="黑体"/>
          <w:color w:val="auto"/>
          <w:sz w:val="24"/>
          <w:highlight w:val="none"/>
        </w:rPr>
      </w:pPr>
      <w:bookmarkStart w:id="55" w:name="_Hlt26954828"/>
      <w:bookmarkEnd w:id="55"/>
      <w:bookmarkStart w:id="56" w:name="_Hlt26668969"/>
      <w:bookmarkEnd w:id="56"/>
      <w:bookmarkStart w:id="57" w:name="_Hlt26670345"/>
      <w:bookmarkEnd w:id="57"/>
      <w:bookmarkStart w:id="58" w:name="_Hlt26954830"/>
      <w:bookmarkEnd w:id="58"/>
      <w:bookmarkStart w:id="59" w:name="_Hlt26670354"/>
      <w:bookmarkEnd w:id="59"/>
      <w:bookmarkStart w:id="60" w:name="_Hlt26954832"/>
      <w:bookmarkEnd w:id="60"/>
      <w:bookmarkStart w:id="61" w:name="_Hlt26670348"/>
      <w:bookmarkEnd w:id="61"/>
      <w:bookmarkStart w:id="62" w:name="_Toc462564072"/>
      <w:bookmarkStart w:id="63" w:name="_Toc513029213"/>
      <w:bookmarkStart w:id="64" w:name="_Toc61149553"/>
      <w:bookmarkStart w:id="65" w:name="_Toc14577351"/>
      <w:r>
        <w:rPr>
          <w:rFonts w:ascii="黑体" w:hAnsi="黑体" w:eastAsia="黑体"/>
          <w:color w:val="auto"/>
          <w:sz w:val="24"/>
          <w:highlight w:val="none"/>
        </w:rPr>
        <w:t>二、</w:t>
      </w:r>
      <w:r>
        <w:rPr>
          <w:rFonts w:hint="eastAsia" w:ascii="黑体" w:hAnsi="黑体" w:eastAsia="黑体"/>
          <w:color w:val="auto"/>
          <w:sz w:val="24"/>
          <w:highlight w:val="none"/>
        </w:rPr>
        <w:t>询价</w:t>
      </w:r>
      <w:r>
        <w:rPr>
          <w:rFonts w:ascii="黑体" w:hAnsi="黑体" w:eastAsia="黑体"/>
          <w:color w:val="auto"/>
          <w:sz w:val="24"/>
          <w:highlight w:val="none"/>
        </w:rPr>
        <w:t>响应文件的编制</w:t>
      </w:r>
      <w:bookmarkEnd w:id="62"/>
      <w:bookmarkEnd w:id="63"/>
      <w:bookmarkEnd w:id="64"/>
      <w:bookmarkEnd w:id="65"/>
    </w:p>
    <w:p>
      <w:pPr>
        <w:spacing w:line="480" w:lineRule="exact"/>
        <w:ind w:firstLine="480" w:firstLineChars="200"/>
        <w:rPr>
          <w:rFonts w:ascii="Times New Roman"/>
          <w:color w:val="auto"/>
          <w:sz w:val="24"/>
          <w:highlight w:val="none"/>
        </w:rPr>
      </w:pPr>
      <w:bookmarkStart w:id="66" w:name="_Toc513029223"/>
      <w:bookmarkStart w:id="67" w:name="_Toc61149561"/>
      <w:bookmarkStart w:id="68" w:name="_Toc14577361"/>
      <w:r>
        <w:rPr>
          <w:rFonts w:ascii="Times New Roman"/>
          <w:color w:val="auto"/>
          <w:sz w:val="24"/>
          <w:highlight w:val="none"/>
        </w:rPr>
        <w:t>1</w:t>
      </w:r>
      <w:r>
        <w:rPr>
          <w:rFonts w:hint="eastAsia" w:ascii="Times New Roman" w:hAnsi="宋体"/>
          <w:color w:val="auto"/>
          <w:sz w:val="24"/>
          <w:highlight w:val="none"/>
        </w:rPr>
        <w:t>. 询价</w:t>
      </w:r>
      <w:r>
        <w:rPr>
          <w:rFonts w:ascii="Times New Roman" w:hAnsi="宋体"/>
          <w:color w:val="auto"/>
          <w:sz w:val="24"/>
          <w:highlight w:val="none"/>
        </w:rPr>
        <w:t>响应文件份数和签署</w:t>
      </w:r>
      <w:bookmarkEnd w:id="66"/>
      <w:bookmarkEnd w:id="67"/>
      <w:bookmarkEnd w:id="68"/>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1.1 </w:t>
      </w:r>
      <w:r>
        <w:rPr>
          <w:rFonts w:ascii="Times New Roman" w:hAnsi="宋体"/>
          <w:color w:val="auto"/>
          <w:sz w:val="24"/>
          <w:highlight w:val="none"/>
        </w:rPr>
        <w:t>参加</w:t>
      </w:r>
      <w:r>
        <w:rPr>
          <w:rFonts w:hint="eastAsia" w:ascii="Times New Roman" w:hAnsi="宋体"/>
          <w:color w:val="auto"/>
          <w:sz w:val="24"/>
          <w:highlight w:val="none"/>
        </w:rPr>
        <w:t>询价</w:t>
      </w:r>
      <w:r>
        <w:rPr>
          <w:rFonts w:ascii="Times New Roman" w:hAnsi="宋体"/>
          <w:color w:val="auto"/>
          <w:sz w:val="24"/>
          <w:highlight w:val="none"/>
        </w:rPr>
        <w:t>供应商应严格按照</w:t>
      </w:r>
      <w:r>
        <w:rPr>
          <w:rFonts w:hint="eastAsia" w:ascii="Times New Roman" w:hAnsi="宋体"/>
          <w:color w:val="auto"/>
          <w:sz w:val="24"/>
          <w:highlight w:val="none"/>
        </w:rPr>
        <w:t>询价</w:t>
      </w:r>
      <w:r>
        <w:rPr>
          <w:rFonts w:ascii="Times New Roman" w:hAnsi="宋体"/>
          <w:color w:val="auto"/>
          <w:sz w:val="24"/>
          <w:highlight w:val="none"/>
        </w:rPr>
        <w:t>采购文件要求准备</w:t>
      </w:r>
      <w:r>
        <w:rPr>
          <w:rFonts w:hint="eastAsia" w:ascii="Times New Roman" w:hAnsi="宋体"/>
          <w:color w:val="auto"/>
          <w:sz w:val="24"/>
          <w:highlight w:val="none"/>
        </w:rPr>
        <w:t>询价</w:t>
      </w:r>
      <w:r>
        <w:rPr>
          <w:rFonts w:ascii="Times New Roman" w:hAnsi="宋体"/>
          <w:color w:val="auto"/>
          <w:sz w:val="24"/>
          <w:highlight w:val="none"/>
        </w:rPr>
        <w:t>响应文件（以下简称响应文件），每份响应文件须清楚地标明</w:t>
      </w:r>
      <w:r>
        <w:rPr>
          <w:rFonts w:ascii="Times New Roman"/>
          <w:color w:val="auto"/>
          <w:sz w:val="24"/>
          <w:highlight w:val="none"/>
        </w:rPr>
        <w:t>“</w:t>
      </w:r>
      <w:r>
        <w:rPr>
          <w:rFonts w:ascii="Times New Roman" w:hAnsi="宋体"/>
          <w:color w:val="auto"/>
          <w:sz w:val="24"/>
          <w:highlight w:val="none"/>
        </w:rPr>
        <w:t>正本</w:t>
      </w:r>
      <w:r>
        <w:rPr>
          <w:rFonts w:ascii="Times New Roman"/>
          <w:color w:val="auto"/>
          <w:sz w:val="24"/>
          <w:highlight w:val="none"/>
        </w:rPr>
        <w:t>”</w:t>
      </w:r>
      <w:r>
        <w:rPr>
          <w:rFonts w:ascii="Times New Roman" w:hAnsi="宋体"/>
          <w:color w:val="auto"/>
          <w:sz w:val="24"/>
          <w:highlight w:val="none"/>
        </w:rPr>
        <w:t>或</w:t>
      </w:r>
      <w:r>
        <w:rPr>
          <w:rFonts w:ascii="Times New Roman"/>
          <w:color w:val="auto"/>
          <w:sz w:val="24"/>
          <w:highlight w:val="none"/>
        </w:rPr>
        <w:t>“</w:t>
      </w:r>
      <w:r>
        <w:rPr>
          <w:rFonts w:ascii="Times New Roman" w:hAnsi="宋体"/>
          <w:color w:val="auto"/>
          <w:sz w:val="24"/>
          <w:highlight w:val="none"/>
        </w:rPr>
        <w:t>副本</w:t>
      </w:r>
      <w:r>
        <w:rPr>
          <w:rFonts w:ascii="Times New Roman"/>
          <w:color w:val="auto"/>
          <w:sz w:val="24"/>
          <w:highlight w:val="none"/>
        </w:rPr>
        <w:t>”</w:t>
      </w:r>
      <w:r>
        <w:rPr>
          <w:rFonts w:ascii="Times New Roman" w:hAnsi="宋体"/>
          <w:color w:val="auto"/>
          <w:sz w:val="24"/>
          <w:highlight w:val="none"/>
        </w:rPr>
        <w:t>字样。</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响应文件的正本和所有的副本均需打印或复印。响应文件文字材料需打印或用不褪色墨水书写，响应文件封面须加盖</w:t>
      </w:r>
      <w:r>
        <w:rPr>
          <w:rFonts w:hint="eastAsia" w:ascii="Times New Roman" w:hAnsi="宋体"/>
          <w:color w:val="auto"/>
          <w:sz w:val="24"/>
          <w:highlight w:val="none"/>
        </w:rPr>
        <w:t>询价</w:t>
      </w:r>
      <w:r>
        <w:rPr>
          <w:rFonts w:ascii="Times New Roman" w:hAnsi="宋体"/>
          <w:color w:val="auto"/>
          <w:sz w:val="24"/>
          <w:highlight w:val="none"/>
        </w:rPr>
        <w:t>供应商公章</w:t>
      </w:r>
      <w:r>
        <w:rPr>
          <w:rFonts w:ascii="Times New Roman" w:hAnsi="宋体"/>
          <w:b/>
          <w:color w:val="auto"/>
          <w:sz w:val="24"/>
          <w:highlight w:val="none"/>
        </w:rPr>
        <w:t>；</w:t>
      </w:r>
      <w:r>
        <w:rPr>
          <w:rFonts w:hint="eastAsia" w:ascii="Times New Roman" w:hAnsi="宋体"/>
          <w:color w:val="auto"/>
          <w:sz w:val="24"/>
          <w:highlight w:val="none"/>
        </w:rPr>
        <w:t>询价</w:t>
      </w:r>
      <w:r>
        <w:rPr>
          <w:rFonts w:ascii="Times New Roman" w:hAnsi="宋体"/>
          <w:color w:val="auto"/>
          <w:sz w:val="24"/>
          <w:highlight w:val="none"/>
        </w:rPr>
        <w:t>文件内容中要求响应文件签字或者盖章的地方须签字盖章。本</w:t>
      </w:r>
      <w:r>
        <w:rPr>
          <w:rFonts w:hint="eastAsia" w:ascii="Times New Roman" w:hAnsi="宋体"/>
          <w:color w:val="auto"/>
          <w:sz w:val="24"/>
          <w:highlight w:val="none"/>
        </w:rPr>
        <w:t>询价</w:t>
      </w:r>
      <w:r>
        <w:rPr>
          <w:rFonts w:ascii="Times New Roman" w:hAnsi="宋体"/>
          <w:color w:val="auto"/>
          <w:sz w:val="24"/>
          <w:highlight w:val="none"/>
        </w:rPr>
        <w:t>文件所表述（指定）的公章是指刻有供应商法定名称的印章，不包括合同、财务、税务、发票等形式的业务专用章。</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1.2 </w:t>
      </w:r>
      <w:r>
        <w:rPr>
          <w:rFonts w:ascii="Times New Roman" w:hAnsi="宋体"/>
          <w:color w:val="auto"/>
          <w:sz w:val="24"/>
          <w:highlight w:val="none"/>
        </w:rPr>
        <w:t>除</w:t>
      </w:r>
      <w:r>
        <w:rPr>
          <w:rFonts w:hint="eastAsia" w:ascii="Times New Roman" w:hAnsi="宋体"/>
          <w:color w:val="auto"/>
          <w:sz w:val="24"/>
          <w:highlight w:val="none"/>
        </w:rPr>
        <w:t>询价</w:t>
      </w:r>
      <w:r>
        <w:rPr>
          <w:rFonts w:ascii="Times New Roman" w:hAnsi="宋体"/>
          <w:color w:val="auto"/>
          <w:sz w:val="24"/>
          <w:highlight w:val="none"/>
        </w:rPr>
        <w:t>供应商对错处做必要修改外，</w:t>
      </w:r>
      <w:r>
        <w:rPr>
          <w:rFonts w:hint="eastAsia" w:ascii="Times New Roman" w:hAnsi="宋体"/>
          <w:color w:val="auto"/>
          <w:sz w:val="24"/>
          <w:highlight w:val="none"/>
        </w:rPr>
        <w:t>询价</w:t>
      </w:r>
      <w:r>
        <w:rPr>
          <w:rFonts w:ascii="Times New Roman" w:hAnsi="宋体"/>
          <w:color w:val="auto"/>
          <w:sz w:val="24"/>
          <w:highlight w:val="none"/>
        </w:rPr>
        <w:t>响应文件不得行间插字、涂改或增删。如有修改错漏处，必须由响应文件签署人签字或盖章。</w:t>
      </w:r>
    </w:p>
    <w:p>
      <w:pPr>
        <w:spacing w:line="480" w:lineRule="exact"/>
        <w:ind w:firstLine="480" w:firstLineChars="200"/>
        <w:rPr>
          <w:rFonts w:ascii="Times New Roman"/>
          <w:color w:val="auto"/>
          <w:sz w:val="24"/>
          <w:highlight w:val="none"/>
        </w:rPr>
      </w:pPr>
      <w:bookmarkStart w:id="69" w:name="_Hlt26954834"/>
      <w:bookmarkEnd w:id="69"/>
      <w:bookmarkStart w:id="70" w:name="_Toc14577353"/>
      <w:bookmarkStart w:id="71" w:name="_Toc61149555"/>
      <w:bookmarkStart w:id="72" w:name="_Toc513029215"/>
      <w:bookmarkStart w:id="73" w:name="_Toc462564074"/>
      <w:bookmarkStart w:id="74" w:name="_Toc61149554"/>
      <w:bookmarkStart w:id="75" w:name="_Toc462564073"/>
      <w:bookmarkStart w:id="76" w:name="_Toc513029214"/>
      <w:bookmarkStart w:id="77" w:name="_Toc14577352"/>
      <w:r>
        <w:rPr>
          <w:rFonts w:ascii="Times New Roman"/>
          <w:color w:val="auto"/>
          <w:sz w:val="24"/>
          <w:highlight w:val="none"/>
        </w:rPr>
        <w:t>2</w:t>
      </w:r>
      <w:r>
        <w:rPr>
          <w:rFonts w:hint="eastAsia" w:ascii="Times New Roman" w:hAnsi="宋体"/>
          <w:color w:val="auto"/>
          <w:sz w:val="24"/>
          <w:highlight w:val="none"/>
        </w:rPr>
        <w:t xml:space="preserve">. </w:t>
      </w:r>
      <w:r>
        <w:rPr>
          <w:rFonts w:ascii="Times New Roman" w:hAnsi="宋体"/>
          <w:color w:val="auto"/>
          <w:sz w:val="24"/>
          <w:highlight w:val="none"/>
        </w:rPr>
        <w:t>响应文件</w:t>
      </w:r>
      <w:bookmarkEnd w:id="70"/>
      <w:bookmarkEnd w:id="71"/>
      <w:bookmarkEnd w:id="72"/>
      <w:bookmarkEnd w:id="73"/>
      <w:r>
        <w:rPr>
          <w:rFonts w:ascii="Times New Roman" w:hAnsi="宋体"/>
          <w:color w:val="auto"/>
          <w:sz w:val="24"/>
          <w:highlight w:val="none"/>
        </w:rPr>
        <w:t>编制要求</w:t>
      </w:r>
    </w:p>
    <w:bookmarkEnd w:id="74"/>
    <w:bookmarkEnd w:id="75"/>
    <w:bookmarkEnd w:id="76"/>
    <w:bookmarkEnd w:id="77"/>
    <w:p>
      <w:pPr>
        <w:spacing w:line="480" w:lineRule="exact"/>
        <w:ind w:firstLine="480" w:firstLineChars="200"/>
        <w:rPr>
          <w:rFonts w:ascii="Times New Roman"/>
          <w:color w:val="auto"/>
          <w:sz w:val="24"/>
          <w:highlight w:val="none"/>
        </w:rPr>
      </w:pPr>
      <w:r>
        <w:rPr>
          <w:rFonts w:ascii="Times New Roman"/>
          <w:color w:val="auto"/>
          <w:sz w:val="24"/>
          <w:highlight w:val="none"/>
        </w:rPr>
        <w:t>2.1</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供应商提交的响应文件以及</w:t>
      </w:r>
      <w:r>
        <w:rPr>
          <w:rFonts w:hint="eastAsia" w:ascii="Times New Roman" w:hAnsi="宋体"/>
          <w:color w:val="auto"/>
          <w:sz w:val="24"/>
          <w:highlight w:val="none"/>
        </w:rPr>
        <w:t>询价</w:t>
      </w:r>
      <w:r>
        <w:rPr>
          <w:rFonts w:ascii="Times New Roman" w:hAnsi="宋体"/>
          <w:color w:val="auto"/>
          <w:sz w:val="24"/>
          <w:highlight w:val="none"/>
        </w:rPr>
        <w:t>供应商与采购人及采购人就有关</w:t>
      </w:r>
      <w:r>
        <w:rPr>
          <w:rFonts w:hint="eastAsia" w:ascii="Times New Roman" w:hAnsi="宋体"/>
          <w:color w:val="auto"/>
          <w:sz w:val="24"/>
          <w:highlight w:val="none"/>
        </w:rPr>
        <w:t>询价</w:t>
      </w:r>
      <w:r>
        <w:rPr>
          <w:rFonts w:ascii="Times New Roman" w:hAnsi="宋体"/>
          <w:color w:val="auto"/>
          <w:sz w:val="24"/>
          <w:highlight w:val="none"/>
        </w:rPr>
        <w:t>的所有来往函电均应使用</w:t>
      </w:r>
      <w:r>
        <w:rPr>
          <w:rFonts w:ascii="Times New Roman" w:hAnsi="宋体"/>
          <w:bCs/>
          <w:color w:val="auto"/>
          <w:sz w:val="24"/>
          <w:highlight w:val="none"/>
        </w:rPr>
        <w:t>简体中文</w:t>
      </w:r>
      <w:r>
        <w:rPr>
          <w:rFonts w:ascii="Times New Roman" w:hAnsi="宋体"/>
          <w:color w:val="auto"/>
          <w:sz w:val="24"/>
          <w:highlight w:val="none"/>
        </w:rPr>
        <w:t>。</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2.2 </w:t>
      </w:r>
      <w:r>
        <w:rPr>
          <w:rFonts w:ascii="Times New Roman" w:hAnsi="宋体"/>
          <w:color w:val="auto"/>
          <w:sz w:val="24"/>
          <w:highlight w:val="none"/>
        </w:rPr>
        <w:t>除技术性能另有规定外，响应文件所使用的度量衡单位，均须采用国家法定计量单位。</w:t>
      </w:r>
    </w:p>
    <w:p>
      <w:pPr>
        <w:spacing w:line="480" w:lineRule="exact"/>
        <w:ind w:firstLine="480" w:firstLineChars="200"/>
        <w:rPr>
          <w:rFonts w:ascii="Times New Roman"/>
          <w:color w:val="auto"/>
          <w:sz w:val="24"/>
          <w:highlight w:val="none"/>
        </w:rPr>
      </w:pPr>
      <w:bookmarkStart w:id="78" w:name="_Hlt26670357"/>
      <w:bookmarkEnd w:id="78"/>
      <w:bookmarkStart w:id="79" w:name="_Hlt26954836"/>
      <w:bookmarkEnd w:id="79"/>
      <w:bookmarkStart w:id="80" w:name="_Toc513029219"/>
      <w:bookmarkStart w:id="81" w:name="_Toc14577357"/>
      <w:bookmarkStart w:id="82" w:name="_Toc61149558"/>
      <w:bookmarkStart w:id="83" w:name="_Toc14577355"/>
      <w:bookmarkStart w:id="84" w:name="_Toc61149557"/>
      <w:bookmarkStart w:id="85" w:name="_Toc513029217"/>
      <w:r>
        <w:rPr>
          <w:rFonts w:ascii="Times New Roman"/>
          <w:color w:val="auto"/>
          <w:sz w:val="24"/>
          <w:highlight w:val="none"/>
        </w:rPr>
        <w:t>3</w:t>
      </w:r>
      <w:r>
        <w:rPr>
          <w:rFonts w:hint="eastAsia" w:ascii="Times New Roman" w:hAnsi="宋体"/>
          <w:color w:val="auto"/>
          <w:sz w:val="24"/>
          <w:highlight w:val="none"/>
        </w:rPr>
        <w:t xml:space="preserve">. </w:t>
      </w:r>
      <w:r>
        <w:rPr>
          <w:rFonts w:ascii="Times New Roman" w:hAnsi="宋体"/>
          <w:color w:val="auto"/>
          <w:sz w:val="24"/>
          <w:highlight w:val="none"/>
        </w:rPr>
        <w:t>参加</w:t>
      </w:r>
      <w:r>
        <w:rPr>
          <w:rFonts w:hint="eastAsia" w:ascii="Times New Roman" w:hAnsi="宋体"/>
          <w:color w:val="auto"/>
          <w:sz w:val="24"/>
          <w:highlight w:val="none"/>
        </w:rPr>
        <w:t>询价</w:t>
      </w:r>
      <w:r>
        <w:rPr>
          <w:rFonts w:ascii="Times New Roman" w:hAnsi="宋体"/>
          <w:color w:val="auto"/>
          <w:sz w:val="24"/>
          <w:highlight w:val="none"/>
        </w:rPr>
        <w:t>供应商资格的文件</w:t>
      </w:r>
      <w:bookmarkEnd w:id="80"/>
      <w:bookmarkEnd w:id="81"/>
      <w:bookmarkEnd w:id="82"/>
      <w:r>
        <w:rPr>
          <w:rFonts w:ascii="Times New Roman" w:hAnsi="宋体"/>
          <w:color w:val="auto"/>
          <w:sz w:val="24"/>
          <w:highlight w:val="none"/>
        </w:rPr>
        <w:t>证明</w:t>
      </w:r>
    </w:p>
    <w:p>
      <w:pPr>
        <w:spacing w:line="480" w:lineRule="exact"/>
        <w:ind w:firstLine="480" w:firstLineChars="200"/>
        <w:rPr>
          <w:rFonts w:ascii="Times New Roman"/>
          <w:color w:val="auto"/>
          <w:sz w:val="24"/>
          <w:highlight w:val="none"/>
        </w:rPr>
      </w:pPr>
      <w:bookmarkStart w:id="86" w:name="_Hlt26668999"/>
      <w:bookmarkEnd w:id="86"/>
      <w:r>
        <w:rPr>
          <w:rFonts w:ascii="Times New Roman"/>
          <w:color w:val="auto"/>
          <w:sz w:val="24"/>
          <w:highlight w:val="none"/>
        </w:rPr>
        <w:t>3.1</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供应商应提交证明其有资格参加</w:t>
      </w:r>
      <w:r>
        <w:rPr>
          <w:rFonts w:hint="eastAsia" w:ascii="Times New Roman" w:hAnsi="宋体"/>
          <w:color w:val="auto"/>
          <w:sz w:val="24"/>
          <w:highlight w:val="none"/>
        </w:rPr>
        <w:t>询价</w:t>
      </w:r>
      <w:r>
        <w:rPr>
          <w:rFonts w:ascii="Times New Roman" w:hAnsi="宋体"/>
          <w:color w:val="auto"/>
          <w:sz w:val="24"/>
          <w:highlight w:val="none"/>
        </w:rPr>
        <w:t>和成交后有能力独立履行合同的文件，并作为其响应文件的一部分。</w:t>
      </w:r>
    </w:p>
    <w:p>
      <w:pPr>
        <w:spacing w:line="480" w:lineRule="exact"/>
        <w:ind w:firstLine="480" w:firstLineChars="200"/>
        <w:rPr>
          <w:rFonts w:ascii="Times New Roman"/>
          <w:color w:val="auto"/>
          <w:sz w:val="24"/>
          <w:highlight w:val="none"/>
        </w:rPr>
      </w:pPr>
      <w:r>
        <w:rPr>
          <w:rFonts w:ascii="Times New Roman"/>
          <w:color w:val="auto"/>
          <w:sz w:val="24"/>
          <w:highlight w:val="none"/>
        </w:rPr>
        <w:t>3.2</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供应商除必须具有履行合同所需提供的设备以及服务的能力外，还必须具备相应的财务、技术方面的能力。</w:t>
      </w:r>
    </w:p>
    <w:p>
      <w:pPr>
        <w:spacing w:line="480" w:lineRule="exact"/>
        <w:ind w:firstLine="480" w:firstLineChars="200"/>
        <w:rPr>
          <w:rFonts w:ascii="Times New Roman" w:eastAsia="宋体"/>
          <w:color w:val="auto"/>
          <w:sz w:val="24"/>
          <w:highlight w:val="none"/>
        </w:rPr>
      </w:pPr>
      <w:r>
        <w:rPr>
          <w:rFonts w:ascii="Times New Roman"/>
          <w:color w:val="auto"/>
          <w:sz w:val="24"/>
          <w:highlight w:val="none"/>
        </w:rPr>
        <w:t>4</w:t>
      </w:r>
      <w:r>
        <w:rPr>
          <w:rFonts w:hint="eastAsia" w:ascii="Times New Roman" w:hAnsi="宋体"/>
          <w:color w:val="auto"/>
          <w:sz w:val="24"/>
          <w:highlight w:val="none"/>
        </w:rPr>
        <w:t xml:space="preserve">. </w:t>
      </w:r>
      <w:bookmarkEnd w:id="83"/>
      <w:bookmarkEnd w:id="84"/>
      <w:bookmarkEnd w:id="85"/>
      <w:r>
        <w:rPr>
          <w:rFonts w:ascii="Times New Roman" w:hAnsi="宋体"/>
          <w:color w:val="auto"/>
          <w:sz w:val="24"/>
          <w:highlight w:val="none"/>
        </w:rPr>
        <w:t>响应报价</w:t>
      </w:r>
    </w:p>
    <w:p>
      <w:pPr>
        <w:spacing w:line="480" w:lineRule="exact"/>
        <w:ind w:firstLine="480" w:firstLineChars="200"/>
        <w:rPr>
          <w:rFonts w:ascii="Times New Roman"/>
          <w:color w:val="auto"/>
          <w:sz w:val="24"/>
          <w:highlight w:val="none"/>
        </w:rPr>
      </w:pPr>
      <w:r>
        <w:rPr>
          <w:rFonts w:ascii="Times New Roman"/>
          <w:bCs/>
          <w:color w:val="auto"/>
          <w:sz w:val="24"/>
          <w:highlight w:val="none"/>
        </w:rPr>
        <w:t xml:space="preserve">4.1 </w:t>
      </w:r>
      <w:r>
        <w:rPr>
          <w:rFonts w:ascii="Times New Roman" w:hAnsi="宋体"/>
          <w:color w:val="auto"/>
          <w:sz w:val="24"/>
          <w:highlight w:val="none"/>
        </w:rPr>
        <w:t>参加</w:t>
      </w:r>
      <w:r>
        <w:rPr>
          <w:rFonts w:hint="eastAsia" w:ascii="Times New Roman" w:hAnsi="宋体"/>
          <w:color w:val="auto"/>
          <w:sz w:val="24"/>
          <w:highlight w:val="none"/>
        </w:rPr>
        <w:t>询价</w:t>
      </w:r>
      <w:r>
        <w:rPr>
          <w:rFonts w:ascii="Times New Roman" w:hAnsi="宋体"/>
          <w:color w:val="auto"/>
          <w:sz w:val="24"/>
          <w:highlight w:val="none"/>
        </w:rPr>
        <w:t>的供应商应按照</w:t>
      </w:r>
      <w:r>
        <w:rPr>
          <w:rFonts w:hint="eastAsia" w:ascii="Times New Roman" w:hAnsi="宋体"/>
          <w:color w:val="auto"/>
          <w:sz w:val="24"/>
          <w:highlight w:val="none"/>
        </w:rPr>
        <w:t>询价</w:t>
      </w:r>
      <w:r>
        <w:rPr>
          <w:rFonts w:ascii="Times New Roman" w:hAnsi="宋体"/>
          <w:color w:val="auto"/>
          <w:sz w:val="24"/>
          <w:highlight w:val="none"/>
        </w:rPr>
        <w:t>文件规定格式填报</w:t>
      </w:r>
      <w:r>
        <w:rPr>
          <w:rFonts w:hint="eastAsia" w:ascii="Times New Roman" w:hAnsi="宋体"/>
          <w:color w:val="auto"/>
          <w:sz w:val="24"/>
          <w:highlight w:val="none"/>
        </w:rPr>
        <w:t>询价</w:t>
      </w:r>
      <w:r>
        <w:rPr>
          <w:rFonts w:ascii="Times New Roman" w:hAnsi="宋体"/>
          <w:color w:val="auto"/>
          <w:sz w:val="24"/>
          <w:highlight w:val="none"/>
        </w:rPr>
        <w:t>响应报价表</w:t>
      </w:r>
      <w:r>
        <w:rPr>
          <w:rFonts w:hint="eastAsia" w:ascii="Times New Roman" w:hAnsi="宋体"/>
          <w:color w:val="auto"/>
          <w:sz w:val="24"/>
          <w:highlight w:val="none"/>
          <w:lang w:eastAsia="zh-CN"/>
        </w:rPr>
        <w:t>，询价为一次性报价，响应供应商应一次性报出不得更改的价格</w:t>
      </w:r>
      <w:r>
        <w:rPr>
          <w:rFonts w:ascii="Times New Roman" w:hAnsi="宋体"/>
          <w:color w:val="auto"/>
          <w:sz w:val="24"/>
          <w:highlight w:val="none"/>
        </w:rPr>
        <w:t>。</w:t>
      </w:r>
      <w:r>
        <w:rPr>
          <w:rFonts w:hint="eastAsia" w:ascii="Times New Roman" w:hAnsi="宋体"/>
          <w:color w:val="auto"/>
          <w:sz w:val="24"/>
          <w:highlight w:val="none"/>
        </w:rPr>
        <w:t>供应商的报价应包括完成本</w:t>
      </w:r>
      <w:r>
        <w:rPr>
          <w:rFonts w:hint="eastAsia" w:ascii="Times New Roman" w:hAnsi="宋体"/>
          <w:color w:val="auto"/>
          <w:sz w:val="24"/>
          <w:highlight w:val="none"/>
          <w:lang w:val="en-US" w:eastAsia="zh-CN"/>
        </w:rPr>
        <w:t>合同履行期限内所</w:t>
      </w:r>
      <w:r>
        <w:rPr>
          <w:rFonts w:hint="eastAsia" w:ascii="Times New Roman" w:hAnsi="宋体"/>
          <w:color w:val="auto"/>
          <w:sz w:val="24"/>
          <w:highlight w:val="none"/>
        </w:rPr>
        <w:t>发生的所有费用。</w:t>
      </w:r>
    </w:p>
    <w:p>
      <w:pPr>
        <w:spacing w:line="480" w:lineRule="exact"/>
        <w:ind w:firstLine="480" w:firstLineChars="200"/>
        <w:rPr>
          <w:rFonts w:ascii="Times New Roman"/>
          <w:color w:val="auto"/>
          <w:sz w:val="24"/>
          <w:highlight w:val="none"/>
        </w:rPr>
      </w:pPr>
      <w:r>
        <w:rPr>
          <w:rFonts w:ascii="Times New Roman"/>
          <w:bCs/>
          <w:color w:val="auto"/>
          <w:sz w:val="24"/>
          <w:highlight w:val="none"/>
        </w:rPr>
        <w:t xml:space="preserve">4.2 </w:t>
      </w:r>
      <w:r>
        <w:rPr>
          <w:rFonts w:ascii="Times New Roman" w:hAnsi="宋体"/>
          <w:color w:val="auto"/>
          <w:sz w:val="24"/>
          <w:highlight w:val="none"/>
        </w:rPr>
        <w:t>标的物</w:t>
      </w:r>
    </w:p>
    <w:p>
      <w:pPr>
        <w:spacing w:line="480" w:lineRule="exact"/>
        <w:ind w:firstLine="480" w:firstLineChars="200"/>
        <w:rPr>
          <w:rFonts w:ascii="Times New Roman"/>
          <w:color w:val="auto"/>
          <w:sz w:val="24"/>
          <w:highlight w:val="none"/>
        </w:rPr>
      </w:pPr>
      <w:r>
        <w:rPr>
          <w:rFonts w:ascii="Times New Roman" w:hAnsi="宋体"/>
          <w:bCs/>
          <w:color w:val="auto"/>
          <w:sz w:val="24"/>
          <w:highlight w:val="none"/>
        </w:rPr>
        <w:t>详见项目需求。</w:t>
      </w:r>
    </w:p>
    <w:p>
      <w:pPr>
        <w:spacing w:line="480" w:lineRule="exact"/>
        <w:ind w:firstLine="480" w:firstLineChars="200"/>
        <w:rPr>
          <w:rFonts w:ascii="Times New Roman"/>
          <w:bCs/>
          <w:color w:val="auto"/>
          <w:sz w:val="24"/>
          <w:highlight w:val="none"/>
        </w:rPr>
      </w:pPr>
      <w:r>
        <w:rPr>
          <w:rFonts w:ascii="Times New Roman"/>
          <w:color w:val="auto"/>
          <w:sz w:val="24"/>
          <w:highlight w:val="none"/>
        </w:rPr>
        <w:t xml:space="preserve">4.3 </w:t>
      </w:r>
      <w:r>
        <w:rPr>
          <w:rFonts w:ascii="Times New Roman" w:hAnsi="宋体"/>
          <w:bCs/>
          <w:color w:val="auto"/>
          <w:sz w:val="24"/>
          <w:highlight w:val="none"/>
        </w:rPr>
        <w:t>有关费用处理</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本次采购</w:t>
      </w:r>
      <w:r>
        <w:rPr>
          <w:rFonts w:hint="eastAsia" w:ascii="Times New Roman" w:hAnsi="宋体"/>
          <w:color w:val="auto"/>
          <w:sz w:val="24"/>
          <w:highlight w:val="none"/>
        </w:rPr>
        <w:t>询价</w:t>
      </w:r>
      <w:r>
        <w:rPr>
          <w:rFonts w:ascii="Times New Roman" w:hAnsi="宋体"/>
          <w:color w:val="auto"/>
          <w:sz w:val="24"/>
          <w:highlight w:val="none"/>
        </w:rPr>
        <w:t>供应商的报价应包括为完成本项目发生的所有费用，本</w:t>
      </w:r>
      <w:r>
        <w:rPr>
          <w:rFonts w:hint="eastAsia" w:ascii="Times New Roman" w:hAnsi="宋体"/>
          <w:color w:val="auto"/>
          <w:sz w:val="24"/>
          <w:highlight w:val="none"/>
        </w:rPr>
        <w:t>询价</w:t>
      </w:r>
      <w:r>
        <w:rPr>
          <w:rFonts w:ascii="Times New Roman" w:hAnsi="宋体"/>
          <w:color w:val="auto"/>
          <w:sz w:val="24"/>
          <w:highlight w:val="none"/>
        </w:rPr>
        <w:t>文件中另有规定的除外。</w:t>
      </w:r>
    </w:p>
    <w:p>
      <w:pPr>
        <w:pStyle w:val="12"/>
        <w:spacing w:line="480" w:lineRule="exact"/>
        <w:rPr>
          <w:rFonts w:hint="eastAsia" w:ascii="Times New Roman"/>
          <w:color w:val="auto"/>
          <w:highlight w:val="none"/>
        </w:rPr>
      </w:pPr>
      <w:r>
        <w:rPr>
          <w:rFonts w:ascii="Times New Roman"/>
          <w:color w:val="auto"/>
          <w:highlight w:val="none"/>
        </w:rPr>
        <w:t>成交人需支付采购代理费</w:t>
      </w:r>
      <w:r>
        <w:rPr>
          <w:rFonts w:hint="eastAsia" w:ascii="Times New Roman" w:hAnsi="Times New Roman"/>
          <w:color w:val="auto"/>
          <w:highlight w:val="none"/>
          <w:lang w:val="en-US" w:eastAsia="zh-CN"/>
        </w:rPr>
        <w:t>用</w:t>
      </w:r>
      <w:r>
        <w:rPr>
          <w:rFonts w:hint="eastAsia" w:ascii="Times New Roman" w:hAnsi="Times New Roman"/>
          <w:color w:val="auto"/>
          <w:highlight w:val="none"/>
          <w:u w:val="single"/>
          <w:lang w:val="en-US" w:eastAsia="zh-CN"/>
        </w:rPr>
        <w:t xml:space="preserve">      </w:t>
      </w:r>
      <w:r>
        <w:rPr>
          <w:rFonts w:hint="eastAsia" w:ascii="Times New Roman" w:hAnsi="Times New Roman"/>
          <w:color w:val="auto"/>
          <w:highlight w:val="none"/>
          <w:lang w:val="en-US" w:eastAsia="zh-CN"/>
        </w:rPr>
        <w:t xml:space="preserve"> 元（由学校和招标代理机构协商确定）</w:t>
      </w:r>
      <w:r>
        <w:rPr>
          <w:rFonts w:hint="eastAsia" w:ascii="Times New Roman"/>
          <w:color w:val="auto"/>
          <w:highlight w:val="none"/>
        </w:rPr>
        <w:t>。</w:t>
      </w:r>
    </w:p>
    <w:p>
      <w:pPr>
        <w:pStyle w:val="12"/>
        <w:spacing w:line="480" w:lineRule="exact"/>
        <w:rPr>
          <w:rFonts w:ascii="Times New Roman" w:hAnsi="Times New Roman" w:eastAsia="宋体"/>
          <w:b/>
          <w:color w:val="auto"/>
          <w:highlight w:val="none"/>
        </w:rPr>
      </w:pPr>
      <w:r>
        <w:rPr>
          <w:rFonts w:ascii="Times New Roman"/>
          <w:b/>
          <w:color w:val="auto"/>
          <w:highlight w:val="none"/>
        </w:rPr>
        <w:t>（采购人自行采购时本条不适用）。</w:t>
      </w:r>
    </w:p>
    <w:p>
      <w:pPr>
        <w:spacing w:line="480" w:lineRule="exact"/>
        <w:ind w:firstLine="480" w:firstLineChars="200"/>
        <w:rPr>
          <w:rFonts w:ascii="Times New Roman"/>
          <w:bCs/>
          <w:color w:val="auto"/>
          <w:sz w:val="24"/>
          <w:highlight w:val="none"/>
        </w:rPr>
      </w:pPr>
      <w:r>
        <w:rPr>
          <w:rFonts w:ascii="Times New Roman"/>
          <w:color w:val="auto"/>
          <w:sz w:val="24"/>
          <w:highlight w:val="none"/>
        </w:rPr>
        <w:t xml:space="preserve">4.4 </w:t>
      </w:r>
      <w:r>
        <w:rPr>
          <w:rFonts w:ascii="Times New Roman" w:hAnsi="宋体"/>
          <w:bCs/>
          <w:color w:val="auto"/>
          <w:sz w:val="24"/>
          <w:highlight w:val="none"/>
        </w:rPr>
        <w:t>其它费用处理</w:t>
      </w:r>
    </w:p>
    <w:p>
      <w:pPr>
        <w:spacing w:line="480" w:lineRule="exact"/>
        <w:ind w:firstLine="480" w:firstLineChars="200"/>
        <w:rPr>
          <w:rFonts w:ascii="Times New Roman"/>
          <w:bCs/>
          <w:color w:val="auto"/>
          <w:sz w:val="24"/>
          <w:highlight w:val="none"/>
        </w:rPr>
      </w:pPr>
      <w:r>
        <w:rPr>
          <w:rFonts w:hint="eastAsia" w:ascii="Times New Roman" w:hAnsi="宋体"/>
          <w:bCs/>
          <w:color w:val="auto"/>
          <w:sz w:val="24"/>
          <w:highlight w:val="none"/>
        </w:rPr>
        <w:t>询价</w:t>
      </w:r>
      <w:r>
        <w:rPr>
          <w:rFonts w:ascii="Times New Roman" w:hAnsi="宋体"/>
          <w:bCs/>
          <w:color w:val="auto"/>
          <w:sz w:val="24"/>
          <w:highlight w:val="none"/>
        </w:rPr>
        <w:t>文件未列明，而</w:t>
      </w:r>
      <w:r>
        <w:rPr>
          <w:rFonts w:hint="eastAsia" w:ascii="Times New Roman" w:hAnsi="宋体"/>
          <w:bCs/>
          <w:color w:val="auto"/>
          <w:sz w:val="24"/>
          <w:highlight w:val="none"/>
        </w:rPr>
        <w:t>询价</w:t>
      </w:r>
      <w:r>
        <w:rPr>
          <w:rFonts w:ascii="Times New Roman" w:hAnsi="宋体"/>
          <w:bCs/>
          <w:color w:val="auto"/>
          <w:sz w:val="24"/>
          <w:highlight w:val="none"/>
        </w:rPr>
        <w:t>供应商认为必需的费用也需列入报价。</w:t>
      </w:r>
    </w:p>
    <w:p>
      <w:pPr>
        <w:spacing w:line="480" w:lineRule="exact"/>
        <w:ind w:firstLine="480" w:firstLineChars="200"/>
        <w:rPr>
          <w:rFonts w:hint="eastAsia" w:ascii="Times New Roman" w:hAnsi="宋体"/>
          <w:color w:val="auto"/>
          <w:sz w:val="24"/>
          <w:highlight w:val="none"/>
          <w:lang w:val="en-US" w:eastAsia="zh-CN"/>
        </w:rPr>
      </w:pPr>
      <w:r>
        <w:rPr>
          <w:rFonts w:ascii="Times New Roman"/>
          <w:color w:val="auto"/>
          <w:sz w:val="24"/>
          <w:highlight w:val="none"/>
        </w:rPr>
        <w:t>4.5</w:t>
      </w:r>
      <w:r>
        <w:rPr>
          <w:rFonts w:hint="eastAsia" w:ascii="Times New Roman"/>
          <w:color w:val="auto"/>
          <w:sz w:val="24"/>
          <w:highlight w:val="none"/>
        </w:rPr>
        <w:t xml:space="preserve"> </w:t>
      </w:r>
      <w:r>
        <w:rPr>
          <w:rFonts w:ascii="Times New Roman" w:hAnsi="宋体"/>
          <w:color w:val="auto"/>
          <w:sz w:val="24"/>
          <w:highlight w:val="none"/>
        </w:rPr>
        <w:t>报价</w:t>
      </w:r>
      <w:r>
        <w:rPr>
          <w:rFonts w:hint="eastAsia" w:ascii="Times New Roman" w:hAnsi="宋体"/>
          <w:color w:val="auto"/>
          <w:sz w:val="24"/>
          <w:highlight w:val="none"/>
          <w:lang w:val="en-US" w:eastAsia="zh-CN"/>
        </w:rPr>
        <w:t>方式</w:t>
      </w:r>
    </w:p>
    <w:p>
      <w:pPr>
        <w:spacing w:line="480" w:lineRule="exact"/>
        <w:ind w:firstLine="482" w:firstLineChars="200"/>
        <w:rPr>
          <w:rFonts w:hint="default" w:ascii="Times New Roman" w:hAnsi="宋体"/>
          <w:b/>
          <w:bCs w:val="0"/>
          <w:color w:val="auto"/>
          <w:sz w:val="24"/>
          <w:highlight w:val="none"/>
          <w:lang w:val="en-US" w:eastAsia="zh-CN"/>
        </w:rPr>
      </w:pPr>
      <w:r>
        <w:rPr>
          <w:rFonts w:hint="eastAsia" w:ascii="Times New Roman" w:hAnsi="宋体"/>
          <w:b/>
          <w:bCs w:val="0"/>
          <w:color w:val="auto"/>
          <w:sz w:val="24"/>
          <w:highlight w:val="none"/>
          <w:lang w:val="en-US" w:eastAsia="zh-CN"/>
        </w:rPr>
        <w:t>本项目采用固定下浮率报价</w:t>
      </w:r>
    </w:p>
    <w:p>
      <w:pPr>
        <w:spacing w:line="480" w:lineRule="exact"/>
        <w:ind w:firstLine="480" w:firstLineChars="200"/>
        <w:rPr>
          <w:rFonts w:ascii="Times New Roman"/>
          <w:color w:val="auto"/>
          <w:sz w:val="24"/>
          <w:highlight w:val="none"/>
        </w:rPr>
      </w:pPr>
      <w:r>
        <w:rPr>
          <w:rFonts w:ascii="Times New Roman"/>
          <w:color w:val="auto"/>
          <w:sz w:val="24"/>
          <w:highlight w:val="none"/>
        </w:rPr>
        <w:t>4.6</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响应</w:t>
      </w:r>
      <w:r>
        <w:rPr>
          <w:rFonts w:ascii="Times New Roman" w:hAnsi="宋体"/>
          <w:bCs/>
          <w:color w:val="auto"/>
          <w:sz w:val="24"/>
          <w:highlight w:val="none"/>
        </w:rPr>
        <w:t>报价表上的价格应按</w:t>
      </w:r>
      <w:r>
        <w:rPr>
          <w:rFonts w:hint="eastAsia" w:ascii="Times New Roman" w:hAnsi="宋体"/>
          <w:bCs/>
          <w:color w:val="auto"/>
          <w:sz w:val="24"/>
          <w:highlight w:val="none"/>
        </w:rPr>
        <w:t>询价</w:t>
      </w:r>
      <w:r>
        <w:rPr>
          <w:rFonts w:ascii="Times New Roman" w:hAnsi="宋体"/>
          <w:bCs/>
          <w:color w:val="auto"/>
          <w:sz w:val="24"/>
          <w:highlight w:val="none"/>
        </w:rPr>
        <w:t>文件规定填写</w:t>
      </w:r>
      <w:r>
        <w:rPr>
          <w:rFonts w:ascii="Times New Roman" w:hAnsi="宋体"/>
          <w:color w:val="auto"/>
          <w:sz w:val="24"/>
          <w:highlight w:val="none"/>
        </w:rPr>
        <w:t>。</w:t>
      </w:r>
    </w:p>
    <w:p>
      <w:pPr>
        <w:spacing w:line="480" w:lineRule="exact"/>
        <w:ind w:firstLine="480" w:firstLineChars="200"/>
        <w:rPr>
          <w:rFonts w:ascii="Times New Roman"/>
          <w:bCs/>
          <w:color w:val="auto"/>
          <w:sz w:val="24"/>
          <w:highlight w:val="none"/>
          <w:lang w:val="zh-CN"/>
        </w:rPr>
      </w:pPr>
      <w:r>
        <w:rPr>
          <w:rFonts w:ascii="Times New Roman"/>
          <w:bCs/>
          <w:color w:val="auto"/>
          <w:sz w:val="24"/>
          <w:highlight w:val="none"/>
        </w:rPr>
        <w:t>5</w:t>
      </w:r>
      <w:r>
        <w:rPr>
          <w:rFonts w:hint="eastAsia" w:ascii="Times New Roman" w:hAnsi="宋体"/>
          <w:bCs/>
          <w:color w:val="auto"/>
          <w:sz w:val="24"/>
          <w:highlight w:val="none"/>
        </w:rPr>
        <w:t xml:space="preserve">. </w:t>
      </w:r>
      <w:r>
        <w:rPr>
          <w:rFonts w:ascii="Times New Roman" w:hAnsi="宋体"/>
          <w:bCs/>
          <w:color w:val="auto"/>
          <w:sz w:val="24"/>
          <w:highlight w:val="none"/>
          <w:lang w:val="zh-CN"/>
        </w:rPr>
        <w:t>响应文件组成</w:t>
      </w:r>
    </w:p>
    <w:p>
      <w:pPr>
        <w:spacing w:line="480" w:lineRule="exact"/>
        <w:ind w:firstLine="482" w:firstLineChars="200"/>
        <w:rPr>
          <w:rFonts w:ascii="Times New Roman"/>
          <w:b/>
          <w:bCs/>
          <w:color w:val="auto"/>
          <w:sz w:val="24"/>
          <w:highlight w:val="none"/>
          <w:u w:val="single"/>
        </w:rPr>
      </w:pPr>
      <w:r>
        <w:rPr>
          <w:rFonts w:ascii="Times New Roman" w:hAnsi="宋体"/>
          <w:b/>
          <w:bCs/>
          <w:color w:val="auto"/>
          <w:sz w:val="24"/>
          <w:highlight w:val="none"/>
          <w:u w:val="single"/>
        </w:rPr>
        <w:t>响应文件由资格审查证明材料、价格响应文件二部分组成。</w:t>
      </w:r>
    </w:p>
    <w:p>
      <w:pPr>
        <w:spacing w:line="480" w:lineRule="exact"/>
        <w:ind w:firstLine="480" w:firstLineChars="200"/>
        <w:rPr>
          <w:rFonts w:ascii="Times New Roman"/>
          <w:bCs/>
          <w:color w:val="auto"/>
          <w:sz w:val="24"/>
          <w:highlight w:val="none"/>
          <w:u w:val="single"/>
        </w:rPr>
      </w:pPr>
      <w:r>
        <w:rPr>
          <w:rFonts w:ascii="Times New Roman"/>
          <w:bCs/>
          <w:color w:val="auto"/>
          <w:sz w:val="24"/>
          <w:highlight w:val="none"/>
          <w:u w:val="single"/>
        </w:rPr>
        <w:t>5.1</w:t>
      </w:r>
      <w:r>
        <w:rPr>
          <w:rFonts w:hint="eastAsia" w:ascii="Times New Roman"/>
          <w:bCs/>
          <w:color w:val="auto"/>
          <w:sz w:val="24"/>
          <w:highlight w:val="none"/>
          <w:u w:val="single"/>
        </w:rPr>
        <w:t xml:space="preserve"> </w:t>
      </w:r>
      <w:r>
        <w:rPr>
          <w:rFonts w:ascii="Times New Roman" w:hAnsi="宋体"/>
          <w:bCs/>
          <w:color w:val="auto"/>
          <w:sz w:val="24"/>
          <w:highlight w:val="none"/>
          <w:u w:val="single"/>
        </w:rPr>
        <w:t>资格审查证明材料（一正二副；单独密封并牢固装订）。</w:t>
      </w:r>
    </w:p>
    <w:p>
      <w:pPr>
        <w:spacing w:line="480" w:lineRule="exact"/>
        <w:ind w:firstLine="480" w:firstLineChars="200"/>
        <w:rPr>
          <w:rFonts w:ascii="Times New Roman"/>
          <w:bCs/>
          <w:color w:val="auto"/>
          <w:sz w:val="24"/>
          <w:highlight w:val="none"/>
          <w:u w:val="single"/>
        </w:rPr>
      </w:pPr>
      <w:bookmarkStart w:id="87" w:name="_Hlt26954844"/>
      <w:bookmarkEnd w:id="87"/>
      <w:bookmarkStart w:id="88" w:name="_Hlt26670486"/>
      <w:bookmarkEnd w:id="88"/>
      <w:bookmarkStart w:id="89" w:name="_Hlt26670425"/>
      <w:bookmarkEnd w:id="89"/>
      <w:bookmarkStart w:id="90" w:name="_Hlt26954731"/>
      <w:bookmarkEnd w:id="90"/>
      <w:bookmarkStart w:id="91" w:name="_Hlt26954848"/>
      <w:bookmarkEnd w:id="91"/>
      <w:bookmarkStart w:id="92" w:name="_Hlt26954846"/>
      <w:bookmarkEnd w:id="92"/>
      <w:bookmarkStart w:id="93" w:name="_Hlt26670482"/>
      <w:bookmarkEnd w:id="93"/>
      <w:bookmarkStart w:id="94" w:name="_Hlt26954842"/>
      <w:bookmarkEnd w:id="94"/>
      <w:bookmarkStart w:id="95" w:name="_Hlt26670403"/>
      <w:bookmarkEnd w:id="95"/>
      <w:bookmarkStart w:id="96" w:name="_Hlt26668983"/>
      <w:bookmarkEnd w:id="96"/>
      <w:bookmarkStart w:id="97" w:name="_Toc513029221"/>
      <w:bookmarkStart w:id="98" w:name="_Toc61149559"/>
      <w:bookmarkStart w:id="99" w:name="_Toc14577359"/>
      <w:r>
        <w:rPr>
          <w:rFonts w:ascii="Times New Roman"/>
          <w:bCs/>
          <w:color w:val="auto"/>
          <w:sz w:val="24"/>
          <w:highlight w:val="none"/>
          <w:u w:val="single"/>
        </w:rPr>
        <w:t>5.2</w:t>
      </w:r>
      <w:r>
        <w:rPr>
          <w:rFonts w:hint="eastAsia" w:ascii="Times New Roman"/>
          <w:bCs/>
          <w:color w:val="auto"/>
          <w:sz w:val="24"/>
          <w:highlight w:val="none"/>
          <w:u w:val="single"/>
        </w:rPr>
        <w:t xml:space="preserve"> </w:t>
      </w:r>
      <w:r>
        <w:rPr>
          <w:rFonts w:ascii="Times New Roman" w:hAnsi="宋体"/>
          <w:bCs/>
          <w:color w:val="auto"/>
          <w:sz w:val="24"/>
          <w:highlight w:val="none"/>
          <w:u w:val="single"/>
        </w:rPr>
        <w:t>报价标文件（一正二副；单独密封并牢固装订；不得出现资格审查证明材料）；</w:t>
      </w:r>
    </w:p>
    <w:p>
      <w:pPr>
        <w:autoSpaceDE/>
        <w:autoSpaceDN/>
        <w:snapToGrid/>
        <w:spacing w:line="480" w:lineRule="exact"/>
        <w:ind w:firstLine="480" w:firstLineChars="200"/>
        <w:rPr>
          <w:rFonts w:hint="eastAsia" w:ascii="Times New Roman" w:eastAsia="方正仿宋_GBK"/>
          <w:color w:val="auto"/>
          <w:sz w:val="24"/>
          <w:highlight w:val="none"/>
          <w:u w:val="single"/>
          <w:lang w:eastAsia="zh-CN"/>
        </w:rPr>
      </w:pPr>
      <w:r>
        <w:rPr>
          <w:rFonts w:hint="eastAsia" w:ascii="Times New Roman" w:hAnsi="宋体"/>
          <w:color w:val="auto"/>
          <w:sz w:val="24"/>
          <w:highlight w:val="none"/>
          <w:u w:val="single"/>
        </w:rPr>
        <w:t>6. 询价</w:t>
      </w:r>
      <w:r>
        <w:rPr>
          <w:rFonts w:ascii="Times New Roman" w:hAnsi="宋体"/>
          <w:color w:val="auto"/>
          <w:sz w:val="24"/>
          <w:highlight w:val="none"/>
          <w:u w:val="single"/>
        </w:rPr>
        <w:t>保证金</w:t>
      </w:r>
      <w:bookmarkEnd w:id="97"/>
      <w:bookmarkEnd w:id="98"/>
      <w:bookmarkEnd w:id="99"/>
      <w:r>
        <w:rPr>
          <w:rFonts w:hint="eastAsia" w:ascii="Times New Roman" w:hAnsi="宋体"/>
          <w:color w:val="auto"/>
          <w:sz w:val="24"/>
          <w:highlight w:val="none"/>
          <w:u w:val="single"/>
          <w:lang w:eastAsia="zh-CN"/>
        </w:rPr>
        <w:t>（</w:t>
      </w:r>
      <w:r>
        <w:rPr>
          <w:rFonts w:hint="eastAsia" w:ascii="Times New Roman" w:hAnsi="宋体"/>
          <w:color w:val="auto"/>
          <w:sz w:val="24"/>
          <w:highlight w:val="none"/>
          <w:u w:val="single"/>
          <w:lang w:val="en-US" w:eastAsia="zh-CN"/>
        </w:rPr>
        <w:t>如需</w:t>
      </w:r>
      <w:r>
        <w:rPr>
          <w:rFonts w:hint="eastAsia" w:ascii="Times New Roman" w:hAnsi="宋体"/>
          <w:color w:val="auto"/>
          <w:sz w:val="24"/>
          <w:highlight w:val="none"/>
          <w:u w:val="single"/>
          <w:lang w:eastAsia="zh-CN"/>
        </w:rPr>
        <w:t>）</w:t>
      </w:r>
    </w:p>
    <w:p>
      <w:pPr>
        <w:numPr>
          <w:ilvl w:val="0"/>
          <w:numId w:val="1"/>
        </w:numPr>
        <w:autoSpaceDE/>
        <w:autoSpaceDN/>
        <w:snapToGrid/>
        <w:spacing w:line="480" w:lineRule="exact"/>
        <w:rPr>
          <w:rFonts w:ascii="Times New Roman"/>
          <w:color w:val="auto"/>
          <w:sz w:val="24"/>
          <w:szCs w:val="24"/>
          <w:highlight w:val="none"/>
          <w:u w:val="single"/>
        </w:rPr>
      </w:pPr>
      <w:r>
        <w:rPr>
          <w:rFonts w:ascii="Times New Roman" w:hAnsi="宋体"/>
          <w:color w:val="auto"/>
          <w:sz w:val="24"/>
          <w:szCs w:val="24"/>
          <w:highlight w:val="none"/>
          <w:u w:val="single"/>
        </w:rPr>
        <w:t>人民币（不高于采购预算的</w:t>
      </w:r>
      <w:r>
        <w:rPr>
          <w:rFonts w:ascii="Times New Roman"/>
          <w:color w:val="auto"/>
          <w:sz w:val="24"/>
          <w:szCs w:val="24"/>
          <w:highlight w:val="none"/>
          <w:u w:val="single"/>
        </w:rPr>
        <w:t>2%</w:t>
      </w:r>
      <w:r>
        <w:rPr>
          <w:rFonts w:ascii="Times New Roman" w:hAnsi="宋体"/>
          <w:color w:val="auto"/>
          <w:sz w:val="24"/>
          <w:szCs w:val="24"/>
          <w:highlight w:val="none"/>
          <w:u w:val="single"/>
        </w:rPr>
        <w:t>）</w:t>
      </w:r>
      <w:r>
        <w:rPr>
          <w:rFonts w:ascii="Times New Roman"/>
          <w:color w:val="auto"/>
          <w:sz w:val="24"/>
          <w:szCs w:val="24"/>
          <w:highlight w:val="none"/>
          <w:u w:val="single"/>
        </w:rPr>
        <w:t xml:space="preserve">  </w:t>
      </w:r>
      <w:r>
        <w:rPr>
          <w:rFonts w:ascii="Times New Roman" w:hAnsi="宋体"/>
          <w:color w:val="auto"/>
          <w:sz w:val="24"/>
          <w:szCs w:val="24"/>
          <w:highlight w:val="none"/>
          <w:u w:val="single"/>
        </w:rPr>
        <w:t>元，采用现金方式，在递交响应文件时一起交于采购人或招标代理机构。</w:t>
      </w:r>
    </w:p>
    <w:p>
      <w:pPr>
        <w:numPr>
          <w:ilvl w:val="0"/>
          <w:numId w:val="1"/>
        </w:numPr>
        <w:autoSpaceDE/>
        <w:autoSpaceDN/>
        <w:snapToGrid/>
        <w:spacing w:line="480" w:lineRule="exact"/>
        <w:rPr>
          <w:rFonts w:ascii="Times New Roman"/>
          <w:color w:val="auto"/>
          <w:sz w:val="24"/>
          <w:szCs w:val="24"/>
          <w:highlight w:val="none"/>
          <w:u w:val="single"/>
        </w:rPr>
      </w:pPr>
      <w:r>
        <w:rPr>
          <w:rFonts w:ascii="Times New Roman" w:hAnsi="宋体"/>
          <w:color w:val="auto"/>
          <w:sz w:val="24"/>
          <w:szCs w:val="24"/>
          <w:highlight w:val="none"/>
          <w:u w:val="single"/>
        </w:rPr>
        <w:t>未成交的</w:t>
      </w:r>
      <w:r>
        <w:rPr>
          <w:rFonts w:hint="eastAsia" w:ascii="Times New Roman" w:hAnsi="宋体"/>
          <w:color w:val="auto"/>
          <w:sz w:val="24"/>
          <w:szCs w:val="24"/>
          <w:highlight w:val="none"/>
          <w:u w:val="single"/>
        </w:rPr>
        <w:t>询价</w:t>
      </w:r>
      <w:r>
        <w:rPr>
          <w:rFonts w:ascii="Times New Roman" w:hAnsi="宋体"/>
          <w:color w:val="auto"/>
          <w:sz w:val="24"/>
          <w:szCs w:val="24"/>
          <w:highlight w:val="none"/>
          <w:u w:val="single"/>
        </w:rPr>
        <w:t>保证金在</w:t>
      </w:r>
      <w:r>
        <w:rPr>
          <w:rFonts w:hint="eastAsia" w:ascii="Times New Roman" w:hAnsi="宋体"/>
          <w:color w:val="auto"/>
          <w:sz w:val="24"/>
          <w:szCs w:val="24"/>
          <w:highlight w:val="none"/>
          <w:u w:val="single"/>
        </w:rPr>
        <w:t>询价</w:t>
      </w:r>
      <w:r>
        <w:rPr>
          <w:rFonts w:ascii="Times New Roman" w:hAnsi="宋体"/>
          <w:color w:val="auto"/>
          <w:sz w:val="24"/>
          <w:szCs w:val="24"/>
          <w:highlight w:val="none"/>
          <w:u w:val="single"/>
        </w:rPr>
        <w:t>结束后退还，成交人的</w:t>
      </w:r>
      <w:r>
        <w:rPr>
          <w:rFonts w:hint="eastAsia" w:ascii="Times New Roman" w:hAnsi="宋体"/>
          <w:color w:val="auto"/>
          <w:sz w:val="24"/>
          <w:szCs w:val="24"/>
          <w:highlight w:val="none"/>
          <w:u w:val="single"/>
        </w:rPr>
        <w:t>询价</w:t>
      </w:r>
      <w:r>
        <w:rPr>
          <w:rFonts w:ascii="Times New Roman" w:hAnsi="宋体"/>
          <w:color w:val="auto"/>
          <w:sz w:val="24"/>
          <w:szCs w:val="24"/>
          <w:highlight w:val="none"/>
          <w:u w:val="single"/>
        </w:rPr>
        <w:t>保证金在签订委托合同后退还。</w:t>
      </w:r>
      <w:r>
        <w:rPr>
          <w:rFonts w:ascii="Times New Roman"/>
          <w:color w:val="auto"/>
          <w:sz w:val="24"/>
          <w:szCs w:val="24"/>
          <w:highlight w:val="none"/>
          <w:u w:val="single"/>
        </w:rPr>
        <w:t xml:space="preserve"> </w:t>
      </w:r>
    </w:p>
    <w:p>
      <w:pPr>
        <w:numPr>
          <w:ilvl w:val="0"/>
          <w:numId w:val="1"/>
        </w:numPr>
        <w:autoSpaceDE/>
        <w:autoSpaceDN/>
        <w:snapToGrid/>
        <w:spacing w:line="480" w:lineRule="exact"/>
        <w:rPr>
          <w:rFonts w:ascii="Times New Roman"/>
          <w:color w:val="auto"/>
          <w:sz w:val="24"/>
          <w:szCs w:val="24"/>
          <w:highlight w:val="none"/>
          <w:u w:val="single"/>
        </w:rPr>
      </w:pPr>
      <w:r>
        <w:rPr>
          <w:rFonts w:hint="eastAsia" w:ascii="Times New Roman" w:hAnsi="宋体"/>
          <w:color w:val="auto"/>
          <w:sz w:val="24"/>
          <w:szCs w:val="24"/>
          <w:highlight w:val="none"/>
          <w:u w:val="single"/>
        </w:rPr>
        <w:t>询价</w:t>
      </w:r>
      <w:r>
        <w:rPr>
          <w:rFonts w:ascii="Times New Roman" w:hAnsi="宋体"/>
          <w:color w:val="auto"/>
          <w:sz w:val="24"/>
          <w:szCs w:val="24"/>
          <w:highlight w:val="none"/>
          <w:u w:val="single"/>
        </w:rPr>
        <w:t>响应人在投标有效期内撤回响应文件，采购人必须将该</w:t>
      </w:r>
      <w:r>
        <w:rPr>
          <w:rFonts w:hint="eastAsia" w:ascii="Times New Roman" w:hAnsi="宋体"/>
          <w:color w:val="auto"/>
          <w:sz w:val="24"/>
          <w:szCs w:val="24"/>
          <w:highlight w:val="none"/>
          <w:u w:val="single"/>
        </w:rPr>
        <w:t>询价</w:t>
      </w:r>
      <w:r>
        <w:rPr>
          <w:rFonts w:ascii="Times New Roman" w:hAnsi="宋体"/>
          <w:color w:val="auto"/>
          <w:sz w:val="24"/>
          <w:szCs w:val="24"/>
          <w:highlight w:val="none"/>
          <w:u w:val="single"/>
        </w:rPr>
        <w:t>响应人的</w:t>
      </w:r>
      <w:r>
        <w:rPr>
          <w:rFonts w:hint="eastAsia" w:ascii="Times New Roman" w:hAnsi="宋体"/>
          <w:color w:val="auto"/>
          <w:sz w:val="24"/>
          <w:szCs w:val="24"/>
          <w:highlight w:val="none"/>
          <w:u w:val="single"/>
        </w:rPr>
        <w:t>询价</w:t>
      </w:r>
      <w:r>
        <w:rPr>
          <w:rFonts w:ascii="Times New Roman" w:hAnsi="宋体"/>
          <w:color w:val="auto"/>
          <w:sz w:val="24"/>
          <w:szCs w:val="24"/>
          <w:highlight w:val="none"/>
          <w:u w:val="single"/>
        </w:rPr>
        <w:t>保证金予以没收。成交通知书发出后，除不可抗力情况外，成交人出现下列情形之一的，采购人必须取消其成交资格，并没收其</w:t>
      </w:r>
      <w:r>
        <w:rPr>
          <w:rFonts w:hint="eastAsia" w:ascii="Times New Roman" w:hAnsi="宋体"/>
          <w:color w:val="auto"/>
          <w:sz w:val="24"/>
          <w:szCs w:val="24"/>
          <w:highlight w:val="none"/>
          <w:u w:val="single"/>
        </w:rPr>
        <w:t>询价</w:t>
      </w:r>
      <w:r>
        <w:rPr>
          <w:rFonts w:ascii="Times New Roman" w:hAnsi="宋体"/>
          <w:color w:val="auto"/>
          <w:sz w:val="24"/>
          <w:szCs w:val="24"/>
          <w:highlight w:val="none"/>
          <w:u w:val="single"/>
        </w:rPr>
        <w:t>保证金：</w:t>
      </w:r>
    </w:p>
    <w:p>
      <w:pPr>
        <w:autoSpaceDE/>
        <w:autoSpaceDN/>
        <w:snapToGrid/>
        <w:spacing w:line="480" w:lineRule="exact"/>
        <w:ind w:firstLine="480" w:firstLineChars="200"/>
        <w:rPr>
          <w:rFonts w:ascii="Times New Roman"/>
          <w:color w:val="auto"/>
          <w:sz w:val="24"/>
          <w:szCs w:val="24"/>
          <w:highlight w:val="none"/>
          <w:u w:val="single"/>
        </w:rPr>
      </w:pPr>
      <w:r>
        <w:rPr>
          <w:rFonts w:hint="eastAsia" w:ascii="Times New Roman" w:hAnsi="宋体"/>
          <w:color w:val="auto"/>
          <w:sz w:val="24"/>
          <w:szCs w:val="24"/>
          <w:highlight w:val="none"/>
          <w:u w:val="single"/>
        </w:rPr>
        <w:t xml:space="preserve">① </w:t>
      </w:r>
      <w:r>
        <w:rPr>
          <w:rFonts w:ascii="Times New Roman" w:hAnsi="宋体"/>
          <w:color w:val="auto"/>
          <w:sz w:val="24"/>
          <w:szCs w:val="24"/>
          <w:highlight w:val="none"/>
          <w:u w:val="single"/>
        </w:rPr>
        <w:t>放弃成交项目的；</w:t>
      </w:r>
    </w:p>
    <w:p>
      <w:pPr>
        <w:autoSpaceDE/>
        <w:autoSpaceDN/>
        <w:snapToGrid/>
        <w:spacing w:line="480" w:lineRule="exact"/>
        <w:ind w:firstLine="480" w:firstLineChars="200"/>
        <w:rPr>
          <w:rFonts w:ascii="Times New Roman"/>
          <w:color w:val="auto"/>
          <w:sz w:val="24"/>
          <w:szCs w:val="24"/>
          <w:highlight w:val="none"/>
          <w:u w:val="single"/>
        </w:rPr>
      </w:pPr>
      <w:r>
        <w:rPr>
          <w:rFonts w:hint="eastAsia" w:ascii="Times New Roman" w:hAnsi="宋体"/>
          <w:color w:val="auto"/>
          <w:sz w:val="24"/>
          <w:szCs w:val="24"/>
          <w:highlight w:val="none"/>
          <w:u w:val="single"/>
        </w:rPr>
        <w:t xml:space="preserve">② </w:t>
      </w:r>
      <w:r>
        <w:rPr>
          <w:rFonts w:ascii="Times New Roman" w:hAnsi="宋体"/>
          <w:color w:val="auto"/>
          <w:sz w:val="24"/>
          <w:szCs w:val="24"/>
          <w:highlight w:val="none"/>
          <w:u w:val="single"/>
        </w:rPr>
        <w:t>拒不按照采购文件的要求提交履约保证金的；</w:t>
      </w:r>
    </w:p>
    <w:p>
      <w:pPr>
        <w:autoSpaceDE/>
        <w:autoSpaceDN/>
        <w:snapToGrid/>
        <w:spacing w:line="480" w:lineRule="exact"/>
        <w:ind w:firstLine="480" w:firstLineChars="200"/>
        <w:rPr>
          <w:rFonts w:ascii="Times New Roman"/>
          <w:color w:val="auto"/>
          <w:highlight w:val="none"/>
          <w:u w:val="single"/>
        </w:rPr>
      </w:pPr>
      <w:r>
        <w:rPr>
          <w:rFonts w:hint="eastAsia" w:ascii="Times New Roman" w:hAnsi="宋体"/>
          <w:color w:val="auto"/>
          <w:sz w:val="24"/>
          <w:szCs w:val="24"/>
          <w:highlight w:val="none"/>
          <w:u w:val="single"/>
        </w:rPr>
        <w:t xml:space="preserve">③ </w:t>
      </w:r>
      <w:r>
        <w:rPr>
          <w:rFonts w:ascii="Times New Roman" w:hAnsi="宋体"/>
          <w:color w:val="auto"/>
          <w:sz w:val="24"/>
          <w:szCs w:val="24"/>
          <w:highlight w:val="none"/>
          <w:u w:val="single"/>
        </w:rPr>
        <w:t>不与采购人签订合同的，或者在签订合同时向采购人提出附加条件或者更改合同实质性内容要求的。</w:t>
      </w:r>
      <w:bookmarkStart w:id="100" w:name="_Toc513029224"/>
      <w:bookmarkStart w:id="101" w:name="_Toc14577362"/>
      <w:bookmarkStart w:id="102" w:name="_Toc61149562"/>
    </w:p>
    <w:p>
      <w:pPr>
        <w:autoSpaceDE/>
        <w:autoSpaceDN/>
        <w:snapToGrid/>
        <w:spacing w:line="480" w:lineRule="exact"/>
        <w:ind w:firstLine="480" w:firstLineChars="200"/>
        <w:rPr>
          <w:rFonts w:ascii="Times New Roman"/>
          <w:color w:val="auto"/>
          <w:highlight w:val="none"/>
        </w:rPr>
      </w:pPr>
      <w:r>
        <w:rPr>
          <w:rFonts w:hint="eastAsia" w:ascii="方正黑体_GBK" w:hAnsi="宋体" w:eastAsia="方正黑体_GBK"/>
          <w:color w:val="auto"/>
          <w:sz w:val="24"/>
          <w:highlight w:val="none"/>
        </w:rPr>
        <w:t>三、询价响应文件的递交</w:t>
      </w:r>
      <w:bookmarkEnd w:id="100"/>
      <w:bookmarkEnd w:id="101"/>
      <w:bookmarkEnd w:id="102"/>
      <w:bookmarkStart w:id="103" w:name="_Hlt26954856"/>
      <w:bookmarkEnd w:id="103"/>
      <w:bookmarkStart w:id="104" w:name="_Toc14577363"/>
      <w:bookmarkStart w:id="105" w:name="_Toc462564084"/>
      <w:bookmarkStart w:id="106" w:name="_Toc513029225"/>
      <w:bookmarkStart w:id="107" w:name="_Toc61149563"/>
    </w:p>
    <w:p>
      <w:pPr>
        <w:autoSpaceDE/>
        <w:autoSpaceDN/>
        <w:snapToGrid/>
        <w:spacing w:line="480" w:lineRule="exact"/>
        <w:ind w:firstLine="480" w:firstLineChars="200"/>
        <w:rPr>
          <w:rFonts w:ascii="Times New Roman"/>
          <w:color w:val="auto"/>
          <w:highlight w:val="none"/>
        </w:rPr>
      </w:pPr>
      <w:r>
        <w:rPr>
          <w:rFonts w:ascii="Times New Roman"/>
          <w:color w:val="auto"/>
          <w:sz w:val="24"/>
          <w:highlight w:val="none"/>
        </w:rPr>
        <w:t>1</w:t>
      </w:r>
      <w:r>
        <w:rPr>
          <w:rFonts w:hint="eastAsia" w:ascii="Times New Roman" w:hAnsi="宋体"/>
          <w:color w:val="auto"/>
          <w:sz w:val="24"/>
          <w:highlight w:val="none"/>
        </w:rPr>
        <w:t>. 询价</w:t>
      </w:r>
      <w:r>
        <w:rPr>
          <w:rFonts w:ascii="Times New Roman" w:hAnsi="宋体"/>
          <w:color w:val="auto"/>
          <w:sz w:val="24"/>
          <w:highlight w:val="none"/>
        </w:rPr>
        <w:t>响应文件</w:t>
      </w:r>
      <w:bookmarkStart w:id="108" w:name="_Hlt26954743"/>
      <w:bookmarkEnd w:id="108"/>
      <w:r>
        <w:rPr>
          <w:rFonts w:ascii="Times New Roman" w:hAnsi="宋体"/>
          <w:color w:val="auto"/>
          <w:sz w:val="24"/>
          <w:highlight w:val="none"/>
        </w:rPr>
        <w:t>的密封和标记</w:t>
      </w:r>
      <w:bookmarkEnd w:id="104"/>
      <w:bookmarkEnd w:id="105"/>
      <w:bookmarkEnd w:id="106"/>
      <w:bookmarkEnd w:id="107"/>
    </w:p>
    <w:p>
      <w:pPr>
        <w:autoSpaceDE/>
        <w:autoSpaceDN/>
        <w:snapToGrid/>
        <w:spacing w:line="480" w:lineRule="exact"/>
        <w:ind w:firstLine="480" w:firstLineChars="200"/>
        <w:rPr>
          <w:rFonts w:ascii="Times New Roman"/>
          <w:color w:val="auto"/>
          <w:highlight w:val="none"/>
        </w:rPr>
      </w:pPr>
      <w:r>
        <w:rPr>
          <w:rFonts w:ascii="Times New Roman"/>
          <w:color w:val="auto"/>
          <w:sz w:val="24"/>
          <w:highlight w:val="none"/>
        </w:rPr>
        <w:t>1.1</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供应商应将</w:t>
      </w:r>
      <w:r>
        <w:rPr>
          <w:rFonts w:hint="eastAsia" w:ascii="Times New Roman" w:hAnsi="宋体"/>
          <w:color w:val="auto"/>
          <w:sz w:val="24"/>
          <w:highlight w:val="none"/>
        </w:rPr>
        <w:t>询价</w:t>
      </w:r>
      <w:r>
        <w:rPr>
          <w:rFonts w:ascii="Times New Roman" w:hAnsi="宋体"/>
          <w:color w:val="auto"/>
          <w:sz w:val="24"/>
          <w:highlight w:val="none"/>
        </w:rPr>
        <w:t>响应文件密封，密封的</w:t>
      </w:r>
      <w:r>
        <w:rPr>
          <w:rFonts w:hint="eastAsia" w:ascii="Times New Roman" w:hAnsi="宋体"/>
          <w:color w:val="auto"/>
          <w:sz w:val="24"/>
          <w:highlight w:val="none"/>
        </w:rPr>
        <w:t>询价</w:t>
      </w:r>
      <w:r>
        <w:rPr>
          <w:rFonts w:ascii="Times New Roman" w:hAnsi="宋体"/>
          <w:color w:val="auto"/>
          <w:sz w:val="24"/>
          <w:highlight w:val="none"/>
        </w:rPr>
        <w:t>响应文件应标明</w:t>
      </w:r>
      <w:r>
        <w:rPr>
          <w:rFonts w:ascii="Times New Roman"/>
          <w:color w:val="auto"/>
          <w:sz w:val="24"/>
          <w:highlight w:val="none"/>
        </w:rPr>
        <w:t>“</w:t>
      </w:r>
      <w:r>
        <w:rPr>
          <w:rFonts w:ascii="Times New Roman" w:hAnsi="宋体"/>
          <w:color w:val="auto"/>
          <w:sz w:val="24"/>
          <w:highlight w:val="none"/>
        </w:rPr>
        <w:t>正本</w:t>
      </w:r>
      <w:r>
        <w:rPr>
          <w:rFonts w:ascii="Times New Roman"/>
          <w:color w:val="auto"/>
          <w:sz w:val="24"/>
          <w:highlight w:val="none"/>
        </w:rPr>
        <w:t>”</w:t>
      </w:r>
      <w:r>
        <w:rPr>
          <w:rFonts w:ascii="Times New Roman" w:hAnsi="宋体"/>
          <w:color w:val="auto"/>
          <w:sz w:val="24"/>
          <w:highlight w:val="none"/>
        </w:rPr>
        <w:t>、</w:t>
      </w:r>
      <w:r>
        <w:rPr>
          <w:rFonts w:ascii="Times New Roman"/>
          <w:color w:val="auto"/>
          <w:sz w:val="24"/>
          <w:highlight w:val="none"/>
        </w:rPr>
        <w:t>“</w:t>
      </w:r>
      <w:r>
        <w:rPr>
          <w:rFonts w:ascii="Times New Roman" w:hAnsi="宋体"/>
          <w:color w:val="auto"/>
          <w:sz w:val="24"/>
          <w:highlight w:val="none"/>
        </w:rPr>
        <w:t>副本</w:t>
      </w:r>
      <w:r>
        <w:rPr>
          <w:rFonts w:ascii="Times New Roman"/>
          <w:color w:val="auto"/>
          <w:sz w:val="24"/>
          <w:highlight w:val="none"/>
        </w:rPr>
        <w:t>”</w:t>
      </w:r>
      <w:r>
        <w:rPr>
          <w:rFonts w:ascii="Times New Roman" w:hAnsi="宋体"/>
          <w:color w:val="auto"/>
          <w:sz w:val="24"/>
          <w:highlight w:val="none"/>
        </w:rPr>
        <w:t>的字样。</w:t>
      </w:r>
    </w:p>
    <w:p>
      <w:pPr>
        <w:spacing w:line="480" w:lineRule="exact"/>
        <w:ind w:firstLine="480" w:firstLineChars="200"/>
        <w:rPr>
          <w:rFonts w:ascii="Times New Roman"/>
          <w:color w:val="auto"/>
          <w:sz w:val="24"/>
          <w:highlight w:val="none"/>
        </w:rPr>
      </w:pPr>
      <w:r>
        <w:rPr>
          <w:rFonts w:ascii="Times New Roman"/>
          <w:color w:val="auto"/>
          <w:sz w:val="24"/>
          <w:highlight w:val="none"/>
        </w:rPr>
        <w:t>1.2</w:t>
      </w:r>
      <w:r>
        <w:rPr>
          <w:rFonts w:hint="eastAsia" w:ascii="Times New Roman"/>
          <w:color w:val="auto"/>
          <w:sz w:val="24"/>
          <w:highlight w:val="none"/>
        </w:rPr>
        <w:t xml:space="preserve"> </w:t>
      </w:r>
      <w:r>
        <w:rPr>
          <w:rFonts w:ascii="Times New Roman" w:hAnsi="宋体"/>
          <w:color w:val="auto"/>
          <w:sz w:val="24"/>
          <w:highlight w:val="none"/>
        </w:rPr>
        <w:t>密封的</w:t>
      </w:r>
      <w:r>
        <w:rPr>
          <w:rFonts w:hint="eastAsia" w:ascii="Times New Roman" w:hAnsi="宋体"/>
          <w:color w:val="auto"/>
          <w:sz w:val="24"/>
          <w:highlight w:val="none"/>
        </w:rPr>
        <w:t>询价</w:t>
      </w:r>
      <w:r>
        <w:rPr>
          <w:rFonts w:ascii="Times New Roman" w:hAnsi="宋体"/>
          <w:color w:val="auto"/>
          <w:sz w:val="24"/>
          <w:highlight w:val="none"/>
        </w:rPr>
        <w:t>响应文件应：</w:t>
      </w:r>
    </w:p>
    <w:p>
      <w:pPr>
        <w:spacing w:line="480" w:lineRule="exact"/>
        <w:ind w:firstLine="480" w:firstLineChars="200"/>
        <w:rPr>
          <w:rFonts w:ascii="Times New Roman"/>
          <w:color w:val="auto"/>
          <w:sz w:val="24"/>
          <w:highlight w:val="none"/>
        </w:rPr>
      </w:pPr>
      <w:r>
        <w:rPr>
          <w:rFonts w:ascii="Times New Roman"/>
          <w:color w:val="auto"/>
          <w:sz w:val="24"/>
          <w:highlight w:val="none"/>
        </w:rPr>
        <w:t>1.2.1</w:t>
      </w:r>
      <w:r>
        <w:rPr>
          <w:rFonts w:hint="eastAsia" w:ascii="Times New Roman"/>
          <w:color w:val="auto"/>
          <w:sz w:val="24"/>
          <w:highlight w:val="none"/>
        </w:rPr>
        <w:t xml:space="preserve"> </w:t>
      </w:r>
      <w:r>
        <w:rPr>
          <w:rFonts w:ascii="Times New Roman" w:hAnsi="宋体"/>
          <w:color w:val="auto"/>
          <w:sz w:val="24"/>
          <w:highlight w:val="none"/>
        </w:rPr>
        <w:t>按</w:t>
      </w:r>
      <w:r>
        <w:rPr>
          <w:rFonts w:hint="eastAsia" w:ascii="Times New Roman" w:hAnsi="宋体"/>
          <w:color w:val="auto"/>
          <w:sz w:val="24"/>
          <w:highlight w:val="none"/>
        </w:rPr>
        <w:t>询价</w:t>
      </w:r>
      <w:r>
        <w:rPr>
          <w:rFonts w:ascii="Times New Roman" w:hAnsi="宋体"/>
          <w:color w:val="auto"/>
          <w:sz w:val="24"/>
          <w:highlight w:val="none"/>
        </w:rPr>
        <w:t>文件中注明的地址送达规定地点；</w:t>
      </w:r>
    </w:p>
    <w:p>
      <w:pPr>
        <w:spacing w:line="480" w:lineRule="exact"/>
        <w:ind w:firstLine="480" w:firstLineChars="200"/>
        <w:rPr>
          <w:rFonts w:ascii="Times New Roman"/>
          <w:color w:val="auto"/>
          <w:sz w:val="24"/>
          <w:highlight w:val="none"/>
        </w:rPr>
      </w:pPr>
      <w:r>
        <w:rPr>
          <w:rFonts w:ascii="Times New Roman"/>
          <w:color w:val="auto"/>
          <w:sz w:val="24"/>
          <w:highlight w:val="none"/>
        </w:rPr>
        <w:t>1.2.2</w:t>
      </w:r>
      <w:r>
        <w:rPr>
          <w:rFonts w:hint="eastAsia" w:ascii="Times New Roman"/>
          <w:color w:val="auto"/>
          <w:sz w:val="24"/>
          <w:highlight w:val="none"/>
        </w:rPr>
        <w:t xml:space="preserve"> </w:t>
      </w:r>
      <w:r>
        <w:rPr>
          <w:rFonts w:ascii="Times New Roman" w:hAnsi="宋体"/>
          <w:color w:val="auto"/>
          <w:sz w:val="24"/>
          <w:highlight w:val="none"/>
        </w:rPr>
        <w:t>注明参加</w:t>
      </w:r>
      <w:r>
        <w:rPr>
          <w:rFonts w:hint="eastAsia" w:ascii="Times New Roman" w:hAnsi="宋体"/>
          <w:color w:val="auto"/>
          <w:sz w:val="24"/>
          <w:highlight w:val="none"/>
        </w:rPr>
        <w:t>询价</w:t>
      </w:r>
      <w:r>
        <w:rPr>
          <w:rFonts w:ascii="Times New Roman" w:hAnsi="宋体"/>
          <w:color w:val="auto"/>
          <w:sz w:val="24"/>
          <w:highlight w:val="none"/>
        </w:rPr>
        <w:t>项目</w:t>
      </w:r>
      <w:r>
        <w:rPr>
          <w:rFonts w:hint="eastAsia" w:ascii="Times New Roman" w:hAnsi="宋体"/>
          <w:color w:val="auto"/>
          <w:sz w:val="24"/>
          <w:highlight w:val="none"/>
          <w:lang w:val="en-US" w:eastAsia="zh-CN"/>
        </w:rPr>
        <w:t>的食材名称</w:t>
      </w:r>
      <w:r>
        <w:rPr>
          <w:rFonts w:ascii="Times New Roman" w:hAnsi="宋体"/>
          <w:color w:val="auto"/>
          <w:sz w:val="24"/>
          <w:highlight w:val="none"/>
        </w:rPr>
        <w:t>；</w:t>
      </w:r>
    </w:p>
    <w:p>
      <w:pPr>
        <w:spacing w:line="480" w:lineRule="exact"/>
        <w:ind w:firstLine="480" w:firstLineChars="200"/>
        <w:rPr>
          <w:rFonts w:ascii="Times New Roman"/>
          <w:color w:val="auto"/>
          <w:sz w:val="24"/>
          <w:highlight w:val="none"/>
        </w:rPr>
      </w:pPr>
      <w:r>
        <w:rPr>
          <w:rFonts w:ascii="Times New Roman"/>
          <w:color w:val="auto"/>
          <w:sz w:val="24"/>
          <w:highlight w:val="none"/>
        </w:rPr>
        <w:t>1.3</w:t>
      </w:r>
      <w:r>
        <w:rPr>
          <w:rFonts w:hint="eastAsia" w:ascii="Times New Roman"/>
          <w:color w:val="auto"/>
          <w:sz w:val="24"/>
          <w:highlight w:val="none"/>
        </w:rPr>
        <w:t xml:space="preserve"> </w:t>
      </w:r>
      <w:r>
        <w:rPr>
          <w:rFonts w:ascii="Times New Roman" w:hAnsi="宋体"/>
          <w:color w:val="auto"/>
          <w:sz w:val="24"/>
          <w:highlight w:val="none"/>
        </w:rPr>
        <w:t>如果密封包装未按要求密封和加写标记，采购人对误投或过早启封概不负责。对由此造成提前开封的</w:t>
      </w:r>
      <w:r>
        <w:rPr>
          <w:rFonts w:hint="eastAsia" w:ascii="Times New Roman" w:hAnsi="宋体"/>
          <w:color w:val="auto"/>
          <w:sz w:val="24"/>
          <w:highlight w:val="none"/>
        </w:rPr>
        <w:t>询价</w:t>
      </w:r>
      <w:r>
        <w:rPr>
          <w:rFonts w:ascii="Times New Roman" w:hAnsi="宋体"/>
          <w:color w:val="auto"/>
          <w:sz w:val="24"/>
          <w:highlight w:val="none"/>
        </w:rPr>
        <w:t>响应文件，采购人将予以拒绝。</w:t>
      </w:r>
    </w:p>
    <w:p>
      <w:pPr>
        <w:spacing w:line="480" w:lineRule="exact"/>
        <w:ind w:firstLine="480" w:firstLineChars="200"/>
        <w:rPr>
          <w:rFonts w:ascii="Times New Roman"/>
          <w:color w:val="auto"/>
          <w:sz w:val="24"/>
          <w:highlight w:val="none"/>
        </w:rPr>
      </w:pPr>
      <w:bookmarkStart w:id="109" w:name="_Hlt26954858"/>
      <w:bookmarkEnd w:id="109"/>
      <w:bookmarkStart w:id="110" w:name="_Hlt26670496"/>
      <w:bookmarkEnd w:id="110"/>
      <w:bookmarkStart w:id="111" w:name="_Hlt26954752"/>
      <w:bookmarkEnd w:id="111"/>
      <w:bookmarkStart w:id="112" w:name="_Toc61149564"/>
      <w:bookmarkStart w:id="113" w:name="_Toc14577364"/>
      <w:bookmarkStart w:id="114" w:name="_Toc513029226"/>
      <w:r>
        <w:rPr>
          <w:rFonts w:ascii="Times New Roman"/>
          <w:color w:val="auto"/>
          <w:sz w:val="24"/>
          <w:highlight w:val="none"/>
        </w:rPr>
        <w:t>2</w:t>
      </w:r>
      <w:bookmarkEnd w:id="112"/>
      <w:bookmarkEnd w:id="113"/>
      <w:bookmarkEnd w:id="114"/>
      <w:r>
        <w:rPr>
          <w:rFonts w:hint="eastAsia" w:ascii="Times New Roman" w:hAnsi="宋体"/>
          <w:color w:val="auto"/>
          <w:sz w:val="24"/>
          <w:highlight w:val="none"/>
        </w:rPr>
        <w:t xml:space="preserve">. </w:t>
      </w:r>
      <w:r>
        <w:rPr>
          <w:rFonts w:ascii="Times New Roman" w:hAnsi="宋体"/>
          <w:color w:val="auto"/>
          <w:sz w:val="24"/>
          <w:highlight w:val="none"/>
        </w:rPr>
        <w:t>响应文件开启时间</w:t>
      </w:r>
    </w:p>
    <w:p>
      <w:pPr>
        <w:spacing w:line="480" w:lineRule="exact"/>
        <w:ind w:firstLine="480" w:firstLineChars="200"/>
        <w:rPr>
          <w:rFonts w:ascii="Times New Roman"/>
          <w:color w:val="auto"/>
          <w:sz w:val="24"/>
          <w:highlight w:val="none"/>
        </w:rPr>
      </w:pPr>
      <w:r>
        <w:rPr>
          <w:rFonts w:ascii="Times New Roman"/>
          <w:color w:val="auto"/>
          <w:sz w:val="24"/>
          <w:highlight w:val="none"/>
        </w:rPr>
        <w:t>2.1</w:t>
      </w:r>
      <w:r>
        <w:rPr>
          <w:rFonts w:hint="eastAsia" w:ascii="Times New Roman"/>
          <w:color w:val="auto"/>
          <w:sz w:val="24"/>
          <w:highlight w:val="none"/>
        </w:rPr>
        <w:t xml:space="preserve"> </w:t>
      </w:r>
      <w:r>
        <w:rPr>
          <w:rFonts w:ascii="Times New Roman" w:hAnsi="宋体"/>
          <w:color w:val="auto"/>
          <w:sz w:val="24"/>
          <w:highlight w:val="none"/>
        </w:rPr>
        <w:t>采购人收到响应文件的时间不得迟于本</w:t>
      </w:r>
      <w:r>
        <w:rPr>
          <w:rFonts w:hint="eastAsia" w:ascii="Times New Roman" w:hAnsi="宋体"/>
          <w:color w:val="auto"/>
          <w:sz w:val="24"/>
          <w:highlight w:val="none"/>
        </w:rPr>
        <w:t>询价</w:t>
      </w:r>
      <w:r>
        <w:rPr>
          <w:rFonts w:ascii="Times New Roman" w:hAnsi="宋体"/>
          <w:color w:val="auto"/>
          <w:sz w:val="24"/>
          <w:highlight w:val="none"/>
        </w:rPr>
        <w:t>文件规定的响应文件接收截止时间。</w:t>
      </w:r>
    </w:p>
    <w:p>
      <w:pPr>
        <w:spacing w:line="480" w:lineRule="exact"/>
        <w:ind w:firstLine="480" w:firstLineChars="200"/>
        <w:rPr>
          <w:rFonts w:ascii="Times New Roman"/>
          <w:color w:val="auto"/>
          <w:sz w:val="24"/>
          <w:highlight w:val="none"/>
        </w:rPr>
      </w:pPr>
      <w:r>
        <w:rPr>
          <w:rFonts w:ascii="Times New Roman"/>
          <w:color w:val="auto"/>
          <w:sz w:val="24"/>
          <w:highlight w:val="none"/>
        </w:rPr>
        <w:t>2.2</w:t>
      </w:r>
      <w:r>
        <w:rPr>
          <w:rFonts w:hint="eastAsia" w:ascii="Times New Roman"/>
          <w:color w:val="auto"/>
          <w:sz w:val="24"/>
          <w:highlight w:val="none"/>
        </w:rPr>
        <w:t xml:space="preserve"> </w:t>
      </w:r>
      <w:r>
        <w:rPr>
          <w:rFonts w:ascii="Times New Roman" w:hAnsi="宋体"/>
          <w:color w:val="auto"/>
          <w:sz w:val="24"/>
          <w:highlight w:val="none"/>
        </w:rPr>
        <w:t>采购人可通过修改</w:t>
      </w:r>
      <w:r>
        <w:rPr>
          <w:rFonts w:hint="eastAsia" w:ascii="Times New Roman" w:hAnsi="宋体"/>
          <w:color w:val="auto"/>
          <w:sz w:val="24"/>
          <w:highlight w:val="none"/>
        </w:rPr>
        <w:t>询价</w:t>
      </w:r>
      <w:r>
        <w:rPr>
          <w:rFonts w:ascii="Times New Roman" w:hAnsi="宋体"/>
          <w:color w:val="auto"/>
          <w:sz w:val="24"/>
          <w:highlight w:val="none"/>
        </w:rPr>
        <w:t>文件自行决定酌情推迟响应文件接收截止时间，在此情况下，</w:t>
      </w:r>
      <w:r>
        <w:rPr>
          <w:rFonts w:hint="eastAsia" w:ascii="Times New Roman" w:hAnsi="宋体"/>
          <w:color w:val="auto"/>
          <w:sz w:val="24"/>
          <w:highlight w:val="none"/>
        </w:rPr>
        <w:t>询价</w:t>
      </w:r>
      <w:r>
        <w:rPr>
          <w:rFonts w:ascii="Times New Roman" w:hAnsi="宋体"/>
          <w:color w:val="auto"/>
          <w:sz w:val="24"/>
          <w:highlight w:val="none"/>
        </w:rPr>
        <w:t>供应商的所有权利和义务以及受制的响应文件接收截止时间均应以延长后新的响应文件接收截止时间为准。</w:t>
      </w:r>
    </w:p>
    <w:p>
      <w:pPr>
        <w:spacing w:line="480" w:lineRule="exact"/>
        <w:ind w:firstLine="480" w:firstLineChars="200"/>
        <w:rPr>
          <w:rFonts w:ascii="Times New Roman"/>
          <w:color w:val="auto"/>
          <w:sz w:val="24"/>
          <w:highlight w:val="none"/>
        </w:rPr>
      </w:pPr>
      <w:bookmarkStart w:id="115" w:name="_Hlt26954860"/>
      <w:bookmarkEnd w:id="115"/>
      <w:bookmarkStart w:id="116" w:name="_Toc61149565"/>
      <w:bookmarkStart w:id="117" w:name="_Toc14577365"/>
      <w:bookmarkStart w:id="118" w:name="_Toc513029227"/>
      <w:r>
        <w:rPr>
          <w:rFonts w:ascii="Times New Roman"/>
          <w:color w:val="auto"/>
          <w:sz w:val="24"/>
          <w:highlight w:val="none"/>
        </w:rPr>
        <w:t>3</w:t>
      </w:r>
      <w:r>
        <w:rPr>
          <w:rFonts w:hint="eastAsia" w:ascii="Times New Roman" w:hAnsi="宋体"/>
          <w:color w:val="auto"/>
          <w:sz w:val="24"/>
          <w:highlight w:val="none"/>
        </w:rPr>
        <w:t xml:space="preserve">. </w:t>
      </w:r>
      <w:r>
        <w:rPr>
          <w:rFonts w:ascii="Times New Roman" w:hAnsi="宋体"/>
          <w:color w:val="auto"/>
          <w:sz w:val="24"/>
          <w:highlight w:val="none"/>
        </w:rPr>
        <w:t>迟交的</w:t>
      </w:r>
      <w:r>
        <w:rPr>
          <w:rFonts w:hint="eastAsia" w:ascii="Times New Roman" w:hAnsi="宋体"/>
          <w:color w:val="auto"/>
          <w:sz w:val="24"/>
          <w:highlight w:val="none"/>
        </w:rPr>
        <w:t>询价</w:t>
      </w:r>
      <w:r>
        <w:rPr>
          <w:rFonts w:ascii="Times New Roman" w:hAnsi="宋体"/>
          <w:color w:val="auto"/>
          <w:sz w:val="24"/>
          <w:highlight w:val="none"/>
        </w:rPr>
        <w:t>响应文件</w:t>
      </w:r>
      <w:bookmarkEnd w:id="116"/>
      <w:bookmarkEnd w:id="117"/>
      <w:bookmarkEnd w:id="118"/>
    </w:p>
    <w:p>
      <w:pPr>
        <w:spacing w:line="480" w:lineRule="exact"/>
        <w:ind w:firstLine="480" w:firstLineChars="200"/>
        <w:rPr>
          <w:rFonts w:ascii="Times New Roman"/>
          <w:color w:val="auto"/>
          <w:sz w:val="24"/>
          <w:highlight w:val="none"/>
        </w:rPr>
      </w:pPr>
      <w:r>
        <w:rPr>
          <w:rFonts w:ascii="Times New Roman"/>
          <w:color w:val="auto"/>
          <w:sz w:val="24"/>
          <w:highlight w:val="none"/>
        </w:rPr>
        <w:t>3.1</w:t>
      </w:r>
      <w:r>
        <w:rPr>
          <w:rFonts w:hint="eastAsia" w:ascii="Times New Roman"/>
          <w:color w:val="auto"/>
          <w:sz w:val="24"/>
          <w:highlight w:val="none"/>
        </w:rPr>
        <w:t xml:space="preserve"> </w:t>
      </w:r>
      <w:r>
        <w:rPr>
          <w:rFonts w:ascii="Times New Roman" w:hAnsi="宋体"/>
          <w:color w:val="auto"/>
          <w:sz w:val="24"/>
          <w:highlight w:val="none"/>
        </w:rPr>
        <w:t>采购人将拒绝在其规定的响应文件接收截止时间后接收</w:t>
      </w:r>
      <w:r>
        <w:rPr>
          <w:rFonts w:hint="eastAsia" w:ascii="Times New Roman" w:hAnsi="宋体"/>
          <w:color w:val="auto"/>
          <w:sz w:val="24"/>
          <w:highlight w:val="none"/>
        </w:rPr>
        <w:t>询价</w:t>
      </w:r>
      <w:r>
        <w:rPr>
          <w:rFonts w:ascii="Times New Roman" w:hAnsi="宋体"/>
          <w:color w:val="auto"/>
          <w:sz w:val="24"/>
          <w:highlight w:val="none"/>
        </w:rPr>
        <w:t>响应文件。</w:t>
      </w:r>
    </w:p>
    <w:p>
      <w:pPr>
        <w:spacing w:line="480" w:lineRule="exact"/>
        <w:ind w:firstLine="480" w:firstLineChars="200"/>
        <w:rPr>
          <w:rFonts w:ascii="Times New Roman"/>
          <w:color w:val="auto"/>
          <w:sz w:val="24"/>
          <w:highlight w:val="none"/>
        </w:rPr>
      </w:pPr>
      <w:bookmarkStart w:id="119" w:name="_Hlt26954862"/>
      <w:bookmarkEnd w:id="119"/>
      <w:bookmarkStart w:id="120" w:name="_Hlt26954754"/>
      <w:bookmarkEnd w:id="120"/>
      <w:bookmarkStart w:id="121" w:name="_Toc513029228"/>
      <w:bookmarkStart w:id="122" w:name="_Toc61149566"/>
      <w:bookmarkStart w:id="123" w:name="_Toc14577366"/>
      <w:r>
        <w:rPr>
          <w:rFonts w:ascii="Times New Roman"/>
          <w:color w:val="auto"/>
          <w:sz w:val="24"/>
          <w:highlight w:val="none"/>
        </w:rPr>
        <w:t>4</w:t>
      </w:r>
      <w:r>
        <w:rPr>
          <w:rFonts w:hint="eastAsia" w:ascii="Times New Roman" w:hAnsi="宋体"/>
          <w:color w:val="auto"/>
          <w:sz w:val="24"/>
          <w:highlight w:val="none"/>
        </w:rPr>
        <w:t>. 询价</w:t>
      </w:r>
      <w:r>
        <w:rPr>
          <w:rFonts w:ascii="Times New Roman" w:hAnsi="宋体"/>
          <w:color w:val="auto"/>
          <w:sz w:val="24"/>
          <w:highlight w:val="none"/>
        </w:rPr>
        <w:t>响应文件</w:t>
      </w:r>
      <w:bookmarkStart w:id="124" w:name="_Hlt26670588"/>
      <w:r>
        <w:rPr>
          <w:rFonts w:ascii="Times New Roman" w:hAnsi="宋体"/>
          <w:color w:val="auto"/>
          <w:sz w:val="24"/>
          <w:highlight w:val="none"/>
        </w:rPr>
        <w:t>的修改</w:t>
      </w:r>
      <w:bookmarkEnd w:id="124"/>
      <w:r>
        <w:rPr>
          <w:rFonts w:ascii="Times New Roman" w:hAnsi="宋体"/>
          <w:color w:val="auto"/>
          <w:sz w:val="24"/>
          <w:highlight w:val="none"/>
        </w:rPr>
        <w:t>和撤回</w:t>
      </w:r>
      <w:bookmarkEnd w:id="121"/>
      <w:bookmarkEnd w:id="122"/>
      <w:bookmarkEnd w:id="123"/>
    </w:p>
    <w:p>
      <w:pPr>
        <w:spacing w:line="480" w:lineRule="exact"/>
        <w:ind w:firstLine="480" w:firstLineChars="200"/>
        <w:rPr>
          <w:rFonts w:ascii="Times New Roman"/>
          <w:color w:val="auto"/>
          <w:sz w:val="24"/>
          <w:highlight w:val="none"/>
        </w:rPr>
      </w:pPr>
      <w:r>
        <w:rPr>
          <w:rFonts w:ascii="Times New Roman"/>
          <w:color w:val="auto"/>
          <w:sz w:val="24"/>
          <w:highlight w:val="none"/>
        </w:rPr>
        <w:t>4.1</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供应商在递交</w:t>
      </w:r>
      <w:r>
        <w:rPr>
          <w:rFonts w:hint="eastAsia" w:ascii="Times New Roman" w:hAnsi="宋体"/>
          <w:color w:val="auto"/>
          <w:sz w:val="24"/>
          <w:highlight w:val="none"/>
        </w:rPr>
        <w:t>询价</w:t>
      </w:r>
      <w:r>
        <w:rPr>
          <w:rFonts w:ascii="Times New Roman" w:hAnsi="宋体"/>
          <w:color w:val="auto"/>
          <w:sz w:val="24"/>
          <w:highlight w:val="none"/>
        </w:rPr>
        <w:t>响应文件后，可以修改或撤回其</w:t>
      </w:r>
      <w:r>
        <w:rPr>
          <w:rFonts w:hint="eastAsia" w:ascii="Times New Roman" w:hAnsi="宋体"/>
          <w:color w:val="auto"/>
          <w:sz w:val="24"/>
          <w:highlight w:val="none"/>
        </w:rPr>
        <w:t>询价</w:t>
      </w:r>
      <w:r>
        <w:rPr>
          <w:rFonts w:ascii="Times New Roman" w:hAnsi="宋体"/>
          <w:color w:val="auto"/>
          <w:sz w:val="24"/>
          <w:highlight w:val="none"/>
        </w:rPr>
        <w:t>响应文件，但这种修改和撤回，必须在规定的响应文件接收截止时间前，以书面</w:t>
      </w:r>
      <w:r>
        <w:rPr>
          <w:rFonts w:hint="eastAsia" w:ascii="Times New Roman" w:hAnsi="宋体"/>
          <w:color w:val="auto"/>
          <w:sz w:val="24"/>
          <w:highlight w:val="none"/>
        </w:rPr>
        <w:t>申请</w:t>
      </w:r>
      <w:r>
        <w:rPr>
          <w:rFonts w:hint="eastAsia" w:ascii="Times New Roman" w:hAnsi="宋体"/>
          <w:color w:val="auto"/>
          <w:sz w:val="24"/>
          <w:highlight w:val="none"/>
          <w:lang w:val="en-US" w:eastAsia="zh-CN"/>
        </w:rPr>
        <w:t>方式</w:t>
      </w:r>
      <w:r>
        <w:rPr>
          <w:rFonts w:ascii="Times New Roman" w:hAnsi="宋体"/>
          <w:color w:val="auto"/>
          <w:sz w:val="24"/>
          <w:highlight w:val="none"/>
        </w:rPr>
        <w:t>送达指定地点。</w:t>
      </w:r>
    </w:p>
    <w:p>
      <w:pPr>
        <w:spacing w:line="480" w:lineRule="exact"/>
        <w:ind w:firstLine="480" w:firstLineChars="200"/>
        <w:rPr>
          <w:rFonts w:ascii="Times New Roman"/>
          <w:color w:val="auto"/>
          <w:sz w:val="24"/>
          <w:highlight w:val="none"/>
        </w:rPr>
      </w:pPr>
      <w:r>
        <w:rPr>
          <w:rFonts w:ascii="Times New Roman"/>
          <w:color w:val="auto"/>
          <w:sz w:val="24"/>
          <w:highlight w:val="none"/>
        </w:rPr>
        <w:t>4.2</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供应商的修改或撤回通知书，应在封套上加注</w:t>
      </w:r>
      <w:r>
        <w:rPr>
          <w:rFonts w:ascii="Times New Roman"/>
          <w:color w:val="auto"/>
          <w:sz w:val="24"/>
          <w:highlight w:val="none"/>
        </w:rPr>
        <w:t>“</w:t>
      </w:r>
      <w:r>
        <w:rPr>
          <w:rFonts w:ascii="Times New Roman" w:hAnsi="宋体"/>
          <w:color w:val="auto"/>
          <w:sz w:val="24"/>
          <w:highlight w:val="none"/>
        </w:rPr>
        <w:t>修改</w:t>
      </w:r>
      <w:r>
        <w:rPr>
          <w:rFonts w:ascii="Times New Roman"/>
          <w:color w:val="auto"/>
          <w:sz w:val="24"/>
          <w:highlight w:val="none"/>
        </w:rPr>
        <w:t>”</w:t>
      </w:r>
      <w:r>
        <w:rPr>
          <w:rFonts w:ascii="Times New Roman" w:hAnsi="宋体"/>
          <w:color w:val="auto"/>
          <w:sz w:val="24"/>
          <w:highlight w:val="none"/>
        </w:rPr>
        <w:t>和</w:t>
      </w:r>
      <w:r>
        <w:rPr>
          <w:rFonts w:ascii="Times New Roman"/>
          <w:color w:val="auto"/>
          <w:sz w:val="24"/>
          <w:highlight w:val="none"/>
        </w:rPr>
        <w:t>“</w:t>
      </w:r>
      <w:r>
        <w:rPr>
          <w:rFonts w:ascii="Times New Roman" w:hAnsi="宋体"/>
          <w:color w:val="auto"/>
          <w:sz w:val="24"/>
          <w:highlight w:val="none"/>
        </w:rPr>
        <w:t>撤回</w:t>
      </w:r>
      <w:r>
        <w:rPr>
          <w:rFonts w:ascii="Times New Roman"/>
          <w:color w:val="auto"/>
          <w:sz w:val="24"/>
          <w:highlight w:val="none"/>
        </w:rPr>
        <w:t>”</w:t>
      </w:r>
      <w:r>
        <w:rPr>
          <w:rFonts w:ascii="Times New Roman" w:hAnsi="宋体"/>
          <w:color w:val="auto"/>
          <w:sz w:val="24"/>
          <w:highlight w:val="none"/>
        </w:rPr>
        <w:t>字样。</w:t>
      </w:r>
    </w:p>
    <w:p>
      <w:pPr>
        <w:spacing w:line="480" w:lineRule="exact"/>
        <w:ind w:firstLine="350" w:firstLineChars="146"/>
        <w:rPr>
          <w:rFonts w:ascii="黑体" w:hAnsi="黑体" w:eastAsia="黑体"/>
          <w:color w:val="auto"/>
          <w:sz w:val="24"/>
          <w:highlight w:val="none"/>
        </w:rPr>
      </w:pPr>
      <w:bookmarkStart w:id="125" w:name="_Hlt26670523"/>
      <w:bookmarkEnd w:id="125"/>
      <w:bookmarkStart w:id="126" w:name="_Hlt26954864"/>
      <w:bookmarkEnd w:id="126"/>
      <w:r>
        <w:rPr>
          <w:rFonts w:ascii="黑体" w:hAnsi="黑体" w:eastAsia="黑体"/>
          <w:color w:val="auto"/>
          <w:sz w:val="24"/>
          <w:highlight w:val="none"/>
        </w:rPr>
        <w:t>四、</w:t>
      </w:r>
      <w:r>
        <w:rPr>
          <w:rFonts w:hint="eastAsia" w:ascii="黑体" w:hAnsi="黑体" w:eastAsia="黑体"/>
          <w:color w:val="auto"/>
          <w:sz w:val="24"/>
          <w:highlight w:val="none"/>
        </w:rPr>
        <w:t>询价</w:t>
      </w:r>
      <w:r>
        <w:rPr>
          <w:rFonts w:ascii="黑体" w:hAnsi="黑体" w:eastAsia="黑体"/>
          <w:color w:val="auto"/>
          <w:sz w:val="24"/>
          <w:highlight w:val="none"/>
        </w:rPr>
        <w:t>与评审</w:t>
      </w:r>
    </w:p>
    <w:p>
      <w:pPr>
        <w:spacing w:line="480" w:lineRule="exact"/>
        <w:ind w:firstLine="480" w:firstLineChars="200"/>
        <w:rPr>
          <w:rFonts w:ascii="Times New Roman"/>
          <w:color w:val="auto"/>
          <w:sz w:val="24"/>
          <w:highlight w:val="none"/>
        </w:rPr>
      </w:pPr>
      <w:bookmarkStart w:id="127" w:name="_Toc20823302"/>
      <w:bookmarkStart w:id="128" w:name="_Toc513029230"/>
      <w:bookmarkStart w:id="129" w:name="_Toc16938546"/>
      <w:r>
        <w:rPr>
          <w:rFonts w:ascii="Times New Roman"/>
          <w:color w:val="auto"/>
          <w:sz w:val="24"/>
          <w:highlight w:val="none"/>
        </w:rPr>
        <w:t>1</w:t>
      </w:r>
      <w:bookmarkEnd w:id="127"/>
      <w:bookmarkEnd w:id="128"/>
      <w:bookmarkEnd w:id="129"/>
      <w:r>
        <w:rPr>
          <w:rFonts w:hint="eastAsia" w:ascii="Times New Roman" w:hAnsi="宋体"/>
          <w:color w:val="auto"/>
          <w:sz w:val="24"/>
          <w:highlight w:val="none"/>
        </w:rPr>
        <w:t>. 询价</w:t>
      </w:r>
      <w:r>
        <w:rPr>
          <w:rFonts w:ascii="Times New Roman" w:hAnsi="宋体"/>
          <w:color w:val="auto"/>
          <w:sz w:val="24"/>
          <w:highlight w:val="none"/>
        </w:rPr>
        <w:t>仪式</w:t>
      </w:r>
    </w:p>
    <w:p>
      <w:pPr>
        <w:spacing w:line="480" w:lineRule="exact"/>
        <w:ind w:firstLine="480" w:firstLineChars="200"/>
        <w:rPr>
          <w:rFonts w:ascii="Times New Roman"/>
          <w:color w:val="auto"/>
          <w:sz w:val="24"/>
          <w:highlight w:val="none"/>
        </w:rPr>
      </w:pPr>
      <w:r>
        <w:rPr>
          <w:rFonts w:ascii="Times New Roman"/>
          <w:color w:val="auto"/>
          <w:sz w:val="24"/>
          <w:highlight w:val="none"/>
        </w:rPr>
        <w:t>1.1</w:t>
      </w:r>
      <w:r>
        <w:rPr>
          <w:rFonts w:hint="eastAsia" w:ascii="Times New Roman"/>
          <w:color w:val="auto"/>
          <w:sz w:val="24"/>
          <w:highlight w:val="none"/>
        </w:rPr>
        <w:t xml:space="preserve"> </w:t>
      </w:r>
      <w:r>
        <w:rPr>
          <w:rFonts w:ascii="Times New Roman" w:hAnsi="宋体"/>
          <w:color w:val="auto"/>
          <w:sz w:val="24"/>
          <w:highlight w:val="none"/>
        </w:rPr>
        <w:t>采购人将在采购公告中规定的时间和地点组织</w:t>
      </w:r>
      <w:r>
        <w:rPr>
          <w:rFonts w:hint="eastAsia" w:ascii="Times New Roman" w:hAnsi="宋体"/>
          <w:color w:val="auto"/>
          <w:sz w:val="24"/>
          <w:highlight w:val="none"/>
        </w:rPr>
        <w:t>询价</w:t>
      </w:r>
      <w:r>
        <w:rPr>
          <w:rFonts w:ascii="Times New Roman" w:hAnsi="宋体"/>
          <w:color w:val="auto"/>
          <w:sz w:val="24"/>
          <w:highlight w:val="none"/>
        </w:rPr>
        <w:t>开始仪式，仪式由采购人主持，供应商应委派携带有效身份证原件的代表准时参加，参加仪式的代表需签名以证明其出席。</w:t>
      </w:r>
    </w:p>
    <w:p>
      <w:pPr>
        <w:spacing w:line="480" w:lineRule="exact"/>
        <w:ind w:firstLine="480" w:firstLineChars="200"/>
        <w:rPr>
          <w:rFonts w:ascii="Times New Roman"/>
          <w:color w:val="auto"/>
          <w:sz w:val="24"/>
          <w:highlight w:val="none"/>
        </w:rPr>
      </w:pPr>
      <w:bookmarkStart w:id="130" w:name="_Toc16938547"/>
      <w:bookmarkStart w:id="131" w:name="_Toc20823303"/>
      <w:bookmarkStart w:id="132" w:name="_Toc513029231"/>
      <w:r>
        <w:rPr>
          <w:rFonts w:ascii="Times New Roman"/>
          <w:color w:val="auto"/>
          <w:sz w:val="24"/>
          <w:highlight w:val="none"/>
        </w:rPr>
        <w:t>2</w:t>
      </w:r>
      <w:r>
        <w:rPr>
          <w:rFonts w:hint="eastAsia" w:ascii="Times New Roman" w:hAnsi="宋体"/>
          <w:color w:val="auto"/>
          <w:sz w:val="24"/>
          <w:highlight w:val="none"/>
        </w:rPr>
        <w:t>. 询价</w:t>
      </w:r>
      <w:r>
        <w:rPr>
          <w:rFonts w:ascii="Times New Roman" w:hAnsi="宋体"/>
          <w:color w:val="auto"/>
          <w:sz w:val="24"/>
          <w:highlight w:val="none"/>
        </w:rPr>
        <w:t>小组</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2.1 </w:t>
      </w:r>
      <w:r>
        <w:rPr>
          <w:rFonts w:hint="eastAsia" w:ascii="Times New Roman" w:hAnsi="宋体"/>
          <w:color w:val="auto"/>
          <w:sz w:val="24"/>
          <w:highlight w:val="none"/>
        </w:rPr>
        <w:t>询价</w:t>
      </w:r>
      <w:r>
        <w:rPr>
          <w:rFonts w:ascii="Times New Roman" w:hAnsi="宋体"/>
          <w:color w:val="auto"/>
          <w:sz w:val="24"/>
          <w:highlight w:val="none"/>
        </w:rPr>
        <w:t>开始仪式结束后，采购人将立即组织</w:t>
      </w:r>
      <w:r>
        <w:rPr>
          <w:rFonts w:hint="eastAsia" w:ascii="Times New Roman" w:hAnsi="宋体"/>
          <w:color w:val="auto"/>
          <w:sz w:val="24"/>
          <w:highlight w:val="none"/>
        </w:rPr>
        <w:t>询价</w:t>
      </w:r>
      <w:r>
        <w:rPr>
          <w:rFonts w:ascii="Times New Roman" w:hAnsi="宋体"/>
          <w:color w:val="auto"/>
          <w:sz w:val="24"/>
          <w:highlight w:val="none"/>
        </w:rPr>
        <w:t>小组进行评审、</w:t>
      </w:r>
      <w:r>
        <w:rPr>
          <w:rFonts w:hint="eastAsia" w:ascii="Times New Roman" w:hAnsi="宋体"/>
          <w:color w:val="auto"/>
          <w:sz w:val="24"/>
          <w:highlight w:val="none"/>
        </w:rPr>
        <w:t>询价</w:t>
      </w:r>
      <w:r>
        <w:rPr>
          <w:rFonts w:ascii="Times New Roman" w:hAnsi="宋体"/>
          <w:color w:val="auto"/>
          <w:sz w:val="24"/>
          <w:highlight w:val="none"/>
        </w:rPr>
        <w:t>。</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2.2 </w:t>
      </w:r>
      <w:r>
        <w:rPr>
          <w:rFonts w:hint="eastAsia" w:ascii="Times New Roman" w:hAnsi="宋体"/>
          <w:color w:val="auto"/>
          <w:sz w:val="24"/>
          <w:highlight w:val="none"/>
        </w:rPr>
        <w:t>询价</w:t>
      </w:r>
      <w:r>
        <w:rPr>
          <w:rFonts w:ascii="Times New Roman" w:hAnsi="宋体"/>
          <w:color w:val="auto"/>
          <w:sz w:val="24"/>
          <w:highlight w:val="none"/>
        </w:rPr>
        <w:t>小组由采购人按照《南通市通州区学校食堂食材招投标</w:t>
      </w:r>
      <w:r>
        <w:rPr>
          <w:rFonts w:hint="eastAsia" w:ascii="Times New Roman" w:hAnsi="宋体"/>
          <w:color w:val="auto"/>
          <w:sz w:val="24"/>
          <w:highlight w:val="none"/>
          <w:lang w:val="en-US" w:eastAsia="zh-CN"/>
        </w:rPr>
        <w:t>办法</w:t>
      </w:r>
      <w:r>
        <w:rPr>
          <w:rFonts w:hint="eastAsia" w:ascii="Times New Roman" w:hAnsi="宋体"/>
          <w:color w:val="auto"/>
          <w:sz w:val="24"/>
          <w:highlight w:val="none"/>
        </w:rPr>
        <w:t>（</w:t>
      </w:r>
      <w:r>
        <w:rPr>
          <w:rFonts w:hint="eastAsia" w:ascii="Times New Roman" w:hAnsi="宋体"/>
          <w:color w:val="auto"/>
          <w:sz w:val="24"/>
          <w:highlight w:val="none"/>
          <w:lang w:val="en-US" w:eastAsia="zh-CN"/>
        </w:rPr>
        <w:t>试行</w:t>
      </w:r>
      <w:r>
        <w:rPr>
          <w:rFonts w:hint="eastAsia" w:ascii="Times New Roman" w:hAnsi="宋体"/>
          <w:color w:val="auto"/>
          <w:sz w:val="24"/>
          <w:highlight w:val="none"/>
        </w:rPr>
        <w:t>）</w:t>
      </w:r>
      <w:r>
        <w:rPr>
          <w:rFonts w:ascii="Times New Roman" w:hAnsi="宋体"/>
          <w:color w:val="auto"/>
          <w:sz w:val="24"/>
          <w:highlight w:val="none"/>
        </w:rPr>
        <w:t>》规定要求组成。</w:t>
      </w:r>
    </w:p>
    <w:p>
      <w:pPr>
        <w:spacing w:line="480" w:lineRule="exact"/>
        <w:ind w:firstLine="480" w:firstLineChars="200"/>
        <w:rPr>
          <w:rFonts w:ascii="Times New Roman"/>
          <w:color w:val="auto"/>
          <w:sz w:val="24"/>
          <w:highlight w:val="none"/>
        </w:rPr>
      </w:pPr>
      <w:r>
        <w:rPr>
          <w:rFonts w:ascii="Times New Roman"/>
          <w:color w:val="auto"/>
          <w:sz w:val="24"/>
          <w:highlight w:val="none"/>
        </w:rPr>
        <w:t>2.3</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小组应以科学、公正的态度参加评审、</w:t>
      </w:r>
      <w:r>
        <w:rPr>
          <w:rFonts w:hint="eastAsia" w:ascii="Times New Roman" w:hAnsi="宋体"/>
          <w:color w:val="auto"/>
          <w:sz w:val="24"/>
          <w:highlight w:val="none"/>
        </w:rPr>
        <w:t>询价</w:t>
      </w:r>
      <w:r>
        <w:rPr>
          <w:rFonts w:ascii="Times New Roman" w:hAnsi="宋体"/>
          <w:color w:val="auto"/>
          <w:sz w:val="24"/>
          <w:highlight w:val="none"/>
        </w:rPr>
        <w:t>工作并推荐成交候选人。</w:t>
      </w:r>
      <w:r>
        <w:rPr>
          <w:rFonts w:hint="eastAsia" w:ascii="Times New Roman" w:hAnsi="宋体"/>
          <w:color w:val="auto"/>
          <w:sz w:val="24"/>
          <w:highlight w:val="none"/>
        </w:rPr>
        <w:t>询价</w:t>
      </w:r>
      <w:r>
        <w:rPr>
          <w:rFonts w:ascii="Times New Roman" w:hAnsi="宋体"/>
          <w:color w:val="auto"/>
          <w:sz w:val="24"/>
          <w:highlight w:val="none"/>
        </w:rPr>
        <w:t>小组在评审过程中不受任何干扰，独立、负责地提出评审意见，并对自己的评审意见承担责任。</w:t>
      </w:r>
    </w:p>
    <w:p>
      <w:pPr>
        <w:spacing w:line="480" w:lineRule="exact"/>
        <w:ind w:firstLine="360" w:firstLineChars="150"/>
        <w:rPr>
          <w:rFonts w:ascii="Times New Roman"/>
          <w:color w:val="auto"/>
          <w:sz w:val="24"/>
          <w:highlight w:val="none"/>
        </w:rPr>
      </w:pPr>
      <w:r>
        <w:rPr>
          <w:rFonts w:ascii="Times New Roman"/>
          <w:color w:val="auto"/>
          <w:sz w:val="24"/>
          <w:highlight w:val="none"/>
        </w:rPr>
        <w:t xml:space="preserve"> 2.4</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小组将对供应商的商业、技术秘密予以保密。</w:t>
      </w:r>
    </w:p>
    <w:p>
      <w:pPr>
        <w:spacing w:line="480" w:lineRule="exact"/>
        <w:ind w:firstLine="480" w:firstLineChars="200"/>
        <w:rPr>
          <w:rFonts w:ascii="Times New Roman"/>
          <w:color w:val="auto"/>
          <w:sz w:val="24"/>
          <w:highlight w:val="none"/>
        </w:rPr>
      </w:pPr>
      <w:r>
        <w:rPr>
          <w:rFonts w:ascii="Times New Roman"/>
          <w:color w:val="auto"/>
          <w:sz w:val="24"/>
          <w:highlight w:val="none"/>
        </w:rPr>
        <w:t>3</w:t>
      </w:r>
      <w:r>
        <w:rPr>
          <w:rFonts w:hint="eastAsia" w:ascii="Times New Roman" w:hAnsi="宋体"/>
          <w:color w:val="auto"/>
          <w:sz w:val="24"/>
          <w:highlight w:val="none"/>
        </w:rPr>
        <w:t xml:space="preserve">. </w:t>
      </w:r>
      <w:r>
        <w:rPr>
          <w:rFonts w:ascii="Times New Roman" w:hAnsi="宋体"/>
          <w:color w:val="auto"/>
          <w:sz w:val="24"/>
          <w:highlight w:val="none"/>
        </w:rPr>
        <w:t>评审过程的保密</w:t>
      </w:r>
      <w:bookmarkEnd w:id="130"/>
      <w:bookmarkEnd w:id="131"/>
      <w:bookmarkEnd w:id="132"/>
      <w:r>
        <w:rPr>
          <w:rFonts w:ascii="Times New Roman" w:hAnsi="宋体"/>
          <w:color w:val="auto"/>
          <w:sz w:val="24"/>
          <w:highlight w:val="none"/>
        </w:rPr>
        <w:t>与公正</w:t>
      </w:r>
    </w:p>
    <w:p>
      <w:pPr>
        <w:spacing w:line="480" w:lineRule="exact"/>
        <w:ind w:firstLine="480" w:firstLineChars="200"/>
        <w:rPr>
          <w:rFonts w:ascii="Times New Roman"/>
          <w:color w:val="auto"/>
          <w:sz w:val="24"/>
          <w:highlight w:val="none"/>
        </w:rPr>
      </w:pPr>
      <w:r>
        <w:rPr>
          <w:rFonts w:ascii="Times New Roman"/>
          <w:color w:val="auto"/>
          <w:sz w:val="24"/>
          <w:highlight w:val="none"/>
        </w:rPr>
        <w:t>3.1</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开始仪式结束后，直至向成交的供应商授予合同时止，凡是与审查、澄清、评价和比较</w:t>
      </w:r>
      <w:r>
        <w:rPr>
          <w:rFonts w:hint="eastAsia" w:ascii="Times New Roman" w:hAnsi="宋体"/>
          <w:color w:val="auto"/>
          <w:sz w:val="24"/>
          <w:highlight w:val="none"/>
        </w:rPr>
        <w:t>询价</w:t>
      </w:r>
      <w:r>
        <w:rPr>
          <w:rFonts w:ascii="Times New Roman" w:hAnsi="宋体"/>
          <w:color w:val="auto"/>
          <w:sz w:val="24"/>
          <w:highlight w:val="none"/>
        </w:rPr>
        <w:t>响应文件的有关资料以及推荐建议等，均不得向供应商或与评审无关的其他人员透露。</w:t>
      </w:r>
    </w:p>
    <w:p>
      <w:pPr>
        <w:spacing w:line="480" w:lineRule="exact"/>
        <w:ind w:firstLine="480" w:firstLineChars="200"/>
        <w:rPr>
          <w:rFonts w:ascii="Times New Roman"/>
          <w:color w:val="auto"/>
          <w:sz w:val="24"/>
          <w:highlight w:val="none"/>
        </w:rPr>
      </w:pPr>
      <w:r>
        <w:rPr>
          <w:rFonts w:ascii="Times New Roman"/>
          <w:color w:val="auto"/>
          <w:sz w:val="24"/>
          <w:highlight w:val="none"/>
        </w:rPr>
        <w:t>3.2</w:t>
      </w:r>
      <w:r>
        <w:rPr>
          <w:rFonts w:ascii="Times New Roman" w:hAnsi="宋体"/>
          <w:color w:val="auto"/>
          <w:sz w:val="24"/>
          <w:highlight w:val="none"/>
        </w:rPr>
        <w:t>在评审过程中，如果供应商试图向采购人和参与评审的人员施加任何影响，都将会导致其</w:t>
      </w:r>
      <w:r>
        <w:rPr>
          <w:rFonts w:hint="eastAsia" w:ascii="Times New Roman" w:hAnsi="宋体"/>
          <w:color w:val="auto"/>
          <w:sz w:val="24"/>
          <w:highlight w:val="none"/>
        </w:rPr>
        <w:t>询价</w:t>
      </w:r>
      <w:r>
        <w:rPr>
          <w:rFonts w:ascii="Times New Roman" w:hAnsi="宋体"/>
          <w:color w:val="auto"/>
          <w:sz w:val="24"/>
          <w:highlight w:val="none"/>
        </w:rPr>
        <w:t>响应文件被拒绝。</w:t>
      </w:r>
    </w:p>
    <w:p>
      <w:pPr>
        <w:spacing w:line="480" w:lineRule="exact"/>
        <w:ind w:firstLine="480" w:firstLineChars="200"/>
        <w:rPr>
          <w:rFonts w:ascii="Times New Roman"/>
          <w:color w:val="auto"/>
          <w:sz w:val="24"/>
          <w:highlight w:val="none"/>
        </w:rPr>
      </w:pPr>
      <w:bookmarkStart w:id="133" w:name="_Toc16938548"/>
      <w:bookmarkStart w:id="134" w:name="_Toc20823304"/>
      <w:bookmarkStart w:id="135" w:name="_Toc513029232"/>
      <w:r>
        <w:rPr>
          <w:rFonts w:ascii="Times New Roman"/>
          <w:color w:val="auto"/>
          <w:sz w:val="24"/>
          <w:highlight w:val="none"/>
        </w:rPr>
        <w:t>4</w:t>
      </w:r>
      <w:r>
        <w:rPr>
          <w:rFonts w:hint="eastAsia" w:ascii="Times New Roman" w:hAnsi="宋体"/>
          <w:color w:val="auto"/>
          <w:sz w:val="24"/>
          <w:highlight w:val="none"/>
        </w:rPr>
        <w:t xml:space="preserve">. </w:t>
      </w:r>
      <w:r>
        <w:rPr>
          <w:rFonts w:ascii="Times New Roman" w:hAnsi="宋体"/>
          <w:color w:val="auto"/>
          <w:sz w:val="24"/>
          <w:highlight w:val="none"/>
        </w:rPr>
        <w:t>评审过程的澄清</w:t>
      </w:r>
      <w:bookmarkEnd w:id="133"/>
      <w:bookmarkEnd w:id="134"/>
      <w:bookmarkEnd w:id="135"/>
      <w:r>
        <w:rPr>
          <w:rFonts w:ascii="Times New Roman" w:hAnsi="宋体"/>
          <w:color w:val="auto"/>
          <w:sz w:val="24"/>
          <w:highlight w:val="none"/>
        </w:rPr>
        <w:t>、说明和更正</w:t>
      </w:r>
    </w:p>
    <w:p>
      <w:pPr>
        <w:tabs>
          <w:tab w:val="left" w:pos="900"/>
        </w:tabs>
        <w:spacing w:line="480" w:lineRule="exact"/>
        <w:ind w:firstLine="477" w:firstLineChars="199"/>
        <w:rPr>
          <w:rFonts w:ascii="Times New Roman"/>
          <w:color w:val="auto"/>
          <w:sz w:val="24"/>
          <w:highlight w:val="none"/>
        </w:rPr>
      </w:pPr>
      <w:bookmarkStart w:id="136" w:name="_Toc16938549"/>
      <w:bookmarkStart w:id="137" w:name="_Toc20823305"/>
      <w:bookmarkStart w:id="138" w:name="_Toc513029233"/>
      <w:r>
        <w:rPr>
          <w:rFonts w:ascii="Times New Roman"/>
          <w:color w:val="auto"/>
          <w:sz w:val="24"/>
          <w:highlight w:val="none"/>
        </w:rPr>
        <w:t>4.1</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900"/>
        </w:tabs>
        <w:spacing w:line="480" w:lineRule="exact"/>
        <w:ind w:firstLine="480" w:firstLineChars="200"/>
        <w:rPr>
          <w:rFonts w:ascii="Times New Roman"/>
          <w:color w:val="auto"/>
          <w:sz w:val="24"/>
          <w:highlight w:val="none"/>
        </w:rPr>
      </w:pPr>
      <w:r>
        <w:rPr>
          <w:rFonts w:ascii="Times New Roman"/>
          <w:color w:val="auto"/>
          <w:sz w:val="24"/>
          <w:highlight w:val="none"/>
        </w:rPr>
        <w:t>4.2</w:t>
      </w:r>
      <w:r>
        <w:rPr>
          <w:rFonts w:hint="eastAsia" w:ascii="Times New Roman"/>
          <w:color w:val="auto"/>
          <w:sz w:val="24"/>
          <w:highlight w:val="none"/>
        </w:rPr>
        <w:t xml:space="preserve"> </w:t>
      </w:r>
      <w:r>
        <w:rPr>
          <w:rFonts w:ascii="Times New Roman" w:hAnsi="宋体"/>
          <w:color w:val="auto"/>
          <w:sz w:val="24"/>
          <w:highlight w:val="none"/>
        </w:rPr>
        <w:t>接到</w:t>
      </w:r>
      <w:r>
        <w:rPr>
          <w:rFonts w:hint="eastAsia" w:ascii="Times New Roman" w:hAnsi="宋体"/>
          <w:color w:val="auto"/>
          <w:sz w:val="24"/>
          <w:highlight w:val="none"/>
        </w:rPr>
        <w:t>询价</w:t>
      </w:r>
      <w:r>
        <w:rPr>
          <w:rFonts w:ascii="Times New Roman" w:hAnsi="宋体"/>
          <w:color w:val="auto"/>
          <w:sz w:val="24"/>
          <w:highlight w:val="none"/>
        </w:rPr>
        <w:t>小组要求的供应商应作出书面澄清、说明或更正。供应商的澄清、说明或者更正应当由法定代表人或授权代表签字或者加盖公章。</w:t>
      </w:r>
    </w:p>
    <w:p>
      <w:pPr>
        <w:tabs>
          <w:tab w:val="left" w:pos="900"/>
        </w:tabs>
        <w:spacing w:line="480" w:lineRule="exact"/>
        <w:ind w:firstLine="477" w:firstLineChars="199"/>
        <w:rPr>
          <w:rFonts w:ascii="Times New Roman"/>
          <w:color w:val="auto"/>
          <w:sz w:val="24"/>
          <w:highlight w:val="none"/>
        </w:rPr>
      </w:pPr>
      <w:r>
        <w:rPr>
          <w:rFonts w:ascii="Times New Roman"/>
          <w:color w:val="auto"/>
          <w:sz w:val="24"/>
          <w:highlight w:val="none"/>
        </w:rPr>
        <w:t xml:space="preserve">4.3 </w:t>
      </w:r>
      <w:r>
        <w:rPr>
          <w:rFonts w:ascii="Times New Roman" w:hAnsi="宋体"/>
          <w:color w:val="auto"/>
          <w:sz w:val="24"/>
          <w:highlight w:val="none"/>
        </w:rPr>
        <w:t>接到</w:t>
      </w:r>
      <w:r>
        <w:rPr>
          <w:rFonts w:hint="eastAsia" w:ascii="Times New Roman" w:hAnsi="宋体"/>
          <w:color w:val="auto"/>
          <w:sz w:val="24"/>
          <w:highlight w:val="none"/>
        </w:rPr>
        <w:t>询价</w:t>
      </w:r>
      <w:r>
        <w:rPr>
          <w:rFonts w:ascii="Times New Roman" w:hAnsi="宋体"/>
          <w:color w:val="auto"/>
          <w:sz w:val="24"/>
          <w:highlight w:val="none"/>
        </w:rPr>
        <w:t>小组澄清要求的供应商如未按规定做出澄清，其风险由供应商自行承担。</w:t>
      </w:r>
    </w:p>
    <w:p>
      <w:pPr>
        <w:spacing w:line="480" w:lineRule="exact"/>
        <w:ind w:firstLine="480" w:firstLineChars="200"/>
        <w:rPr>
          <w:rFonts w:ascii="Times New Roman"/>
          <w:color w:val="auto"/>
          <w:sz w:val="24"/>
          <w:highlight w:val="none"/>
        </w:rPr>
      </w:pPr>
      <w:r>
        <w:rPr>
          <w:rFonts w:ascii="Times New Roman"/>
          <w:color w:val="auto"/>
          <w:sz w:val="24"/>
          <w:highlight w:val="none"/>
        </w:rPr>
        <w:t>5</w:t>
      </w:r>
      <w:r>
        <w:rPr>
          <w:rFonts w:hint="eastAsia" w:ascii="Times New Roman" w:hAnsi="宋体"/>
          <w:color w:val="auto"/>
          <w:sz w:val="24"/>
          <w:highlight w:val="none"/>
        </w:rPr>
        <w:t xml:space="preserve">. </w:t>
      </w:r>
      <w:r>
        <w:rPr>
          <w:rFonts w:ascii="Times New Roman" w:hAnsi="宋体"/>
          <w:color w:val="auto"/>
          <w:sz w:val="24"/>
          <w:highlight w:val="none"/>
        </w:rPr>
        <w:t>对响应文件的初审</w:t>
      </w:r>
      <w:bookmarkEnd w:id="136"/>
      <w:bookmarkEnd w:id="137"/>
      <w:bookmarkEnd w:id="138"/>
    </w:p>
    <w:p>
      <w:pPr>
        <w:spacing w:line="480" w:lineRule="exact"/>
        <w:ind w:firstLine="480" w:firstLineChars="200"/>
        <w:rPr>
          <w:rFonts w:ascii="Times New Roman"/>
          <w:color w:val="auto"/>
          <w:sz w:val="24"/>
          <w:highlight w:val="none"/>
        </w:rPr>
      </w:pPr>
      <w:r>
        <w:rPr>
          <w:rFonts w:ascii="Times New Roman"/>
          <w:color w:val="auto"/>
          <w:sz w:val="24"/>
          <w:highlight w:val="none"/>
        </w:rPr>
        <w:t>5.1</w:t>
      </w:r>
      <w:r>
        <w:rPr>
          <w:rFonts w:hint="eastAsia" w:ascii="Times New Roman"/>
          <w:color w:val="auto"/>
          <w:sz w:val="24"/>
          <w:highlight w:val="none"/>
        </w:rPr>
        <w:t xml:space="preserve"> </w:t>
      </w:r>
      <w:r>
        <w:rPr>
          <w:rFonts w:ascii="Times New Roman" w:hAnsi="宋体"/>
          <w:color w:val="auto"/>
          <w:sz w:val="24"/>
          <w:highlight w:val="none"/>
        </w:rPr>
        <w:t>响应文件初审分为资格性检查和符合性检查。</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资格性检查：依据法律法规和采购文件的规定，对响应文件中的资格审查证明材料等进行审查，以确定供应商是否具备参加</w:t>
      </w:r>
      <w:r>
        <w:rPr>
          <w:rFonts w:hint="eastAsia" w:ascii="Times New Roman" w:hAnsi="宋体"/>
          <w:color w:val="auto"/>
          <w:sz w:val="24"/>
          <w:highlight w:val="none"/>
        </w:rPr>
        <w:t>询价</w:t>
      </w:r>
      <w:r>
        <w:rPr>
          <w:rFonts w:ascii="Times New Roman" w:hAnsi="宋体"/>
          <w:color w:val="auto"/>
          <w:sz w:val="24"/>
          <w:highlight w:val="none"/>
        </w:rPr>
        <w:t>的资格。</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符合性检查：依据采购文件的规定，从响应文件的有效性、完整性和对采购文件的响应程度进行审查，以确定是否对采购文件的实质性要求作出响应。</w:t>
      </w:r>
    </w:p>
    <w:p>
      <w:pPr>
        <w:spacing w:line="480" w:lineRule="exact"/>
        <w:ind w:firstLine="480" w:firstLineChars="200"/>
        <w:rPr>
          <w:rFonts w:ascii="Times New Roman"/>
          <w:color w:val="auto"/>
          <w:sz w:val="24"/>
          <w:highlight w:val="none"/>
        </w:rPr>
      </w:pPr>
      <w:r>
        <w:rPr>
          <w:rFonts w:ascii="Times New Roman"/>
          <w:color w:val="auto"/>
          <w:sz w:val="24"/>
          <w:highlight w:val="none"/>
        </w:rPr>
        <w:t>5.2</w:t>
      </w:r>
      <w:r>
        <w:rPr>
          <w:rFonts w:hint="eastAsia" w:ascii="Times New Roman"/>
          <w:color w:val="auto"/>
          <w:sz w:val="24"/>
          <w:highlight w:val="none"/>
        </w:rPr>
        <w:t xml:space="preserve"> </w:t>
      </w:r>
      <w:r>
        <w:rPr>
          <w:rFonts w:ascii="Times New Roman" w:hAnsi="宋体"/>
          <w:color w:val="auto"/>
          <w:sz w:val="24"/>
          <w:highlight w:val="none"/>
        </w:rPr>
        <w:t>在正式</w:t>
      </w:r>
      <w:r>
        <w:rPr>
          <w:rFonts w:hint="eastAsia" w:ascii="Times New Roman" w:hAnsi="宋体"/>
          <w:color w:val="auto"/>
          <w:sz w:val="24"/>
          <w:highlight w:val="none"/>
        </w:rPr>
        <w:t>询价</w:t>
      </w:r>
      <w:r>
        <w:rPr>
          <w:rFonts w:ascii="Times New Roman" w:hAnsi="宋体"/>
          <w:color w:val="auto"/>
          <w:sz w:val="24"/>
          <w:highlight w:val="none"/>
        </w:rPr>
        <w:t>之前，</w:t>
      </w:r>
      <w:r>
        <w:rPr>
          <w:rFonts w:hint="eastAsia" w:ascii="Times New Roman" w:hAnsi="宋体"/>
          <w:color w:val="auto"/>
          <w:sz w:val="24"/>
          <w:highlight w:val="none"/>
        </w:rPr>
        <w:t>询价</w:t>
      </w:r>
      <w:r>
        <w:rPr>
          <w:rFonts w:ascii="Times New Roman" w:hAnsi="宋体"/>
          <w:color w:val="auto"/>
          <w:sz w:val="24"/>
          <w:highlight w:val="none"/>
        </w:rPr>
        <w:t>小组将首先审查每份</w:t>
      </w:r>
      <w:r>
        <w:rPr>
          <w:rFonts w:hint="eastAsia" w:ascii="Times New Roman" w:hAnsi="宋体"/>
          <w:color w:val="auto"/>
          <w:sz w:val="24"/>
          <w:highlight w:val="none"/>
        </w:rPr>
        <w:t>询价</w:t>
      </w:r>
      <w:r>
        <w:rPr>
          <w:rFonts w:ascii="Times New Roman" w:hAnsi="宋体"/>
          <w:color w:val="auto"/>
          <w:sz w:val="24"/>
          <w:highlight w:val="none"/>
        </w:rPr>
        <w:t>响应文件是否实质性响应了采购文件的要求。实质性响应的</w:t>
      </w:r>
      <w:r>
        <w:rPr>
          <w:rFonts w:hint="eastAsia" w:ascii="Times New Roman" w:hAnsi="宋体"/>
          <w:color w:val="auto"/>
          <w:sz w:val="24"/>
          <w:highlight w:val="none"/>
        </w:rPr>
        <w:t>询价</w:t>
      </w:r>
      <w:r>
        <w:rPr>
          <w:rFonts w:ascii="Times New Roman" w:hAnsi="宋体"/>
          <w:color w:val="auto"/>
          <w:sz w:val="24"/>
          <w:highlight w:val="none"/>
        </w:rPr>
        <w:t>响应文件应该是与采购文件要求的全部条款、条件和规格相符，没有重大负偏离或保留。</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所谓重大负偏离或保留是指与</w:t>
      </w:r>
      <w:r>
        <w:rPr>
          <w:rFonts w:hint="eastAsia" w:ascii="Times New Roman" w:hAnsi="宋体"/>
          <w:color w:val="auto"/>
          <w:sz w:val="24"/>
          <w:highlight w:val="none"/>
          <w:lang w:val="en-US" w:eastAsia="zh-CN"/>
        </w:rPr>
        <w:t>询价</w:t>
      </w:r>
      <w:r>
        <w:rPr>
          <w:rFonts w:ascii="Times New Roman" w:hAnsi="宋体"/>
          <w:color w:val="auto"/>
          <w:sz w:val="24"/>
          <w:highlight w:val="none"/>
        </w:rPr>
        <w:t>采购文件规定的实质性要求存在负偏离，或者在实质上与</w:t>
      </w:r>
      <w:r>
        <w:rPr>
          <w:rFonts w:hint="eastAsia" w:ascii="Times New Roman" w:hAnsi="宋体"/>
          <w:color w:val="auto"/>
          <w:sz w:val="24"/>
          <w:highlight w:val="none"/>
        </w:rPr>
        <w:t>询价</w:t>
      </w:r>
      <w:r>
        <w:rPr>
          <w:rFonts w:ascii="Times New Roman" w:hAnsi="宋体"/>
          <w:color w:val="auto"/>
          <w:sz w:val="24"/>
          <w:highlight w:val="none"/>
        </w:rPr>
        <w:t>文件不一致，而且限制了合同中</w:t>
      </w:r>
      <w:r>
        <w:rPr>
          <w:rFonts w:hint="eastAsia" w:ascii="Times New Roman" w:hAnsi="宋体"/>
          <w:color w:val="auto"/>
          <w:sz w:val="24"/>
          <w:highlight w:val="none"/>
          <w:lang w:val="en-US" w:eastAsia="zh-CN"/>
        </w:rPr>
        <w:t>甲方</w:t>
      </w:r>
      <w:r>
        <w:rPr>
          <w:rFonts w:ascii="Times New Roman" w:hAnsi="宋体"/>
          <w:color w:val="auto"/>
          <w:sz w:val="24"/>
          <w:highlight w:val="none"/>
        </w:rPr>
        <w:t>的权利或供应商的义务，纠正这些偏离或保留将会对其他实质性响应要求的供应商的竞争地位产生不公正的影响。重大偏离由</w:t>
      </w:r>
      <w:r>
        <w:rPr>
          <w:rFonts w:hint="eastAsia" w:ascii="Times New Roman" w:hAnsi="宋体"/>
          <w:color w:val="auto"/>
          <w:sz w:val="24"/>
          <w:highlight w:val="none"/>
        </w:rPr>
        <w:t>询价</w:t>
      </w:r>
      <w:r>
        <w:rPr>
          <w:rFonts w:ascii="Times New Roman" w:hAnsi="宋体"/>
          <w:color w:val="auto"/>
          <w:sz w:val="24"/>
          <w:highlight w:val="none"/>
        </w:rPr>
        <w:t>小组按照少数服从多数的原则认定。</w:t>
      </w:r>
      <w:r>
        <w:rPr>
          <w:rFonts w:hint="eastAsia" w:ascii="Times New Roman" w:hAnsi="宋体"/>
          <w:color w:val="auto"/>
          <w:sz w:val="24"/>
          <w:highlight w:val="none"/>
        </w:rPr>
        <w:t>询价</w:t>
      </w:r>
      <w:r>
        <w:rPr>
          <w:rFonts w:ascii="Times New Roman" w:hAnsi="宋体"/>
          <w:color w:val="auto"/>
          <w:sz w:val="24"/>
          <w:highlight w:val="none"/>
        </w:rPr>
        <w:t>小组决定响应文件的响应性只根据</w:t>
      </w:r>
      <w:r>
        <w:rPr>
          <w:rFonts w:hint="eastAsia" w:ascii="Times New Roman" w:hAnsi="宋体"/>
          <w:color w:val="auto"/>
          <w:sz w:val="24"/>
          <w:highlight w:val="none"/>
        </w:rPr>
        <w:t>询价</w:t>
      </w:r>
      <w:r>
        <w:rPr>
          <w:rFonts w:ascii="Times New Roman" w:hAnsi="宋体"/>
          <w:color w:val="auto"/>
          <w:sz w:val="24"/>
          <w:highlight w:val="none"/>
        </w:rPr>
        <w:t>响应文件本身的内容，而不寻求外部的证据。</w:t>
      </w:r>
    </w:p>
    <w:p>
      <w:pPr>
        <w:spacing w:line="480" w:lineRule="exact"/>
        <w:ind w:firstLine="480" w:firstLineChars="200"/>
        <w:rPr>
          <w:rFonts w:ascii="Times New Roman"/>
          <w:color w:val="auto"/>
          <w:sz w:val="24"/>
          <w:highlight w:val="none"/>
        </w:rPr>
      </w:pPr>
      <w:r>
        <w:rPr>
          <w:rFonts w:ascii="Times New Roman"/>
          <w:color w:val="auto"/>
          <w:sz w:val="24"/>
          <w:highlight w:val="none"/>
        </w:rPr>
        <w:t>5.3</w:t>
      </w:r>
      <w:r>
        <w:rPr>
          <w:rFonts w:hint="eastAsia" w:ascii="Times New Roman"/>
          <w:color w:val="auto"/>
          <w:sz w:val="24"/>
          <w:highlight w:val="none"/>
        </w:rPr>
        <w:t xml:space="preserve"> </w:t>
      </w:r>
      <w:r>
        <w:rPr>
          <w:rFonts w:ascii="Times New Roman" w:hAnsi="宋体"/>
          <w:color w:val="auto"/>
          <w:sz w:val="24"/>
          <w:highlight w:val="none"/>
        </w:rPr>
        <w:t>被认定为未实质性响应</w:t>
      </w:r>
      <w:r>
        <w:rPr>
          <w:rFonts w:hint="eastAsia" w:ascii="Times New Roman" w:hAnsi="宋体"/>
          <w:color w:val="auto"/>
          <w:sz w:val="24"/>
          <w:highlight w:val="none"/>
        </w:rPr>
        <w:t>询价</w:t>
      </w:r>
      <w:r>
        <w:rPr>
          <w:rFonts w:ascii="Times New Roman" w:hAnsi="宋体"/>
          <w:color w:val="auto"/>
          <w:sz w:val="24"/>
          <w:highlight w:val="none"/>
        </w:rPr>
        <w:t>文件的情形</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5.3.1 </w:t>
      </w:r>
      <w:r>
        <w:rPr>
          <w:rFonts w:ascii="Times New Roman" w:hAnsi="宋体"/>
          <w:color w:val="auto"/>
          <w:sz w:val="24"/>
          <w:highlight w:val="none"/>
        </w:rPr>
        <w:t>未按照采购文件规定要求密封、签署、盖章的；</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5.3.2 </w:t>
      </w:r>
      <w:r>
        <w:rPr>
          <w:rFonts w:ascii="Times New Roman" w:hAnsi="宋体"/>
          <w:color w:val="auto"/>
          <w:sz w:val="24"/>
          <w:highlight w:val="none"/>
        </w:rPr>
        <w:t>供应商在报价时采用选择性报价</w:t>
      </w:r>
      <w:r>
        <w:rPr>
          <w:rFonts w:hint="eastAsia" w:ascii="Times New Roman" w:hAnsi="宋体"/>
          <w:color w:val="auto"/>
          <w:sz w:val="24"/>
          <w:highlight w:val="none"/>
        </w:rPr>
        <w:t>的</w:t>
      </w:r>
      <w:r>
        <w:rPr>
          <w:rFonts w:ascii="Times New Roman" w:hAnsi="宋体"/>
          <w:color w:val="auto"/>
          <w:sz w:val="24"/>
          <w:highlight w:val="none"/>
        </w:rPr>
        <w:t>；</w:t>
      </w:r>
    </w:p>
    <w:p>
      <w:pPr>
        <w:spacing w:line="480" w:lineRule="exact"/>
        <w:ind w:firstLine="480" w:firstLineChars="200"/>
        <w:rPr>
          <w:rFonts w:ascii="Times New Roman"/>
          <w:color w:val="auto"/>
          <w:sz w:val="24"/>
          <w:highlight w:val="none"/>
        </w:rPr>
      </w:pPr>
      <w:r>
        <w:rPr>
          <w:rFonts w:ascii="Times New Roman"/>
          <w:color w:val="auto"/>
          <w:sz w:val="24"/>
          <w:highlight w:val="none"/>
        </w:rPr>
        <w:t>5.3.3</w:t>
      </w:r>
      <w:r>
        <w:rPr>
          <w:rFonts w:hint="eastAsia" w:ascii="Times New Roman"/>
          <w:color w:val="auto"/>
          <w:sz w:val="24"/>
          <w:highlight w:val="none"/>
        </w:rPr>
        <w:t xml:space="preserve"> </w:t>
      </w:r>
      <w:r>
        <w:rPr>
          <w:rFonts w:ascii="Times New Roman" w:hAnsi="宋体"/>
          <w:color w:val="auto"/>
          <w:sz w:val="24"/>
          <w:highlight w:val="none"/>
        </w:rPr>
        <w:t>供应商不符合采购文件中规定的合格</w:t>
      </w:r>
      <w:r>
        <w:rPr>
          <w:rFonts w:hint="eastAsia" w:ascii="Times New Roman" w:hAnsi="宋体"/>
          <w:color w:val="auto"/>
          <w:sz w:val="24"/>
          <w:highlight w:val="none"/>
        </w:rPr>
        <w:t>询价</w:t>
      </w:r>
      <w:r>
        <w:rPr>
          <w:rFonts w:ascii="Times New Roman" w:hAnsi="宋体"/>
          <w:color w:val="auto"/>
          <w:sz w:val="24"/>
          <w:highlight w:val="none"/>
        </w:rPr>
        <w:t>供应商资格要求的；</w:t>
      </w:r>
    </w:p>
    <w:p>
      <w:pPr>
        <w:spacing w:line="480" w:lineRule="exact"/>
        <w:ind w:firstLine="480" w:firstLineChars="200"/>
        <w:rPr>
          <w:rFonts w:ascii="Times New Roman"/>
          <w:color w:val="auto"/>
          <w:sz w:val="24"/>
          <w:highlight w:val="none"/>
        </w:rPr>
      </w:pPr>
      <w:r>
        <w:rPr>
          <w:rFonts w:ascii="Times New Roman"/>
          <w:color w:val="auto"/>
          <w:sz w:val="24"/>
          <w:highlight w:val="none"/>
        </w:rPr>
        <w:t>5.3.4</w:t>
      </w:r>
      <w:r>
        <w:rPr>
          <w:rFonts w:hint="eastAsia" w:ascii="Times New Roman"/>
          <w:color w:val="auto"/>
          <w:sz w:val="24"/>
          <w:highlight w:val="none"/>
        </w:rPr>
        <w:t xml:space="preserve"> </w:t>
      </w:r>
      <w:r>
        <w:rPr>
          <w:rFonts w:ascii="Times New Roman" w:hAnsi="宋体"/>
          <w:color w:val="auto"/>
          <w:sz w:val="24"/>
          <w:highlight w:val="none"/>
        </w:rPr>
        <w:t>不符合法律、法规和采购文件中规定的其他实质性要求的；</w:t>
      </w:r>
    </w:p>
    <w:p>
      <w:pPr>
        <w:spacing w:line="480" w:lineRule="exact"/>
        <w:ind w:firstLine="480" w:firstLineChars="200"/>
        <w:rPr>
          <w:rFonts w:hint="eastAsia" w:ascii="Times New Roman" w:eastAsia="方正仿宋_GBK"/>
          <w:color w:val="auto"/>
          <w:sz w:val="24"/>
          <w:highlight w:val="none"/>
          <w:lang w:eastAsia="zh-CN"/>
        </w:rPr>
      </w:pPr>
      <w:r>
        <w:rPr>
          <w:rFonts w:ascii="Times New Roman"/>
          <w:color w:val="auto"/>
          <w:sz w:val="24"/>
          <w:highlight w:val="none"/>
        </w:rPr>
        <w:t>5.3.5</w:t>
      </w:r>
      <w:r>
        <w:rPr>
          <w:rFonts w:hint="eastAsia" w:ascii="Times New Roman"/>
          <w:color w:val="auto"/>
          <w:sz w:val="24"/>
          <w:highlight w:val="none"/>
        </w:rPr>
        <w:t xml:space="preserve"> </w:t>
      </w:r>
      <w:r>
        <w:rPr>
          <w:rFonts w:ascii="Times New Roman" w:hAnsi="宋体"/>
          <w:color w:val="auto"/>
          <w:sz w:val="24"/>
          <w:highlight w:val="none"/>
        </w:rPr>
        <w:t>其他法律、法规及本采购文件规定的属未实质性响应的响应文件的情形</w:t>
      </w:r>
      <w:r>
        <w:rPr>
          <w:rFonts w:hint="eastAsia" w:ascii="Times New Roman" w:hAnsi="宋体"/>
          <w:color w:val="auto"/>
          <w:sz w:val="24"/>
          <w:highlight w:val="none"/>
          <w:lang w:eastAsia="zh-CN"/>
        </w:rPr>
        <w:t>；</w:t>
      </w:r>
    </w:p>
    <w:p>
      <w:pPr>
        <w:spacing w:line="480" w:lineRule="exact"/>
        <w:ind w:firstLine="480" w:firstLineChars="200"/>
        <w:rPr>
          <w:rFonts w:hint="eastAsia" w:ascii="Times New Roman" w:hAnsi="宋体"/>
          <w:color w:val="auto"/>
          <w:sz w:val="24"/>
          <w:highlight w:val="none"/>
          <w:lang w:eastAsia="zh-CN"/>
        </w:rPr>
      </w:pPr>
      <w:r>
        <w:rPr>
          <w:rFonts w:ascii="Times New Roman"/>
          <w:color w:val="auto"/>
          <w:sz w:val="24"/>
          <w:highlight w:val="none"/>
        </w:rPr>
        <w:t>5.3.6</w:t>
      </w:r>
      <w:r>
        <w:rPr>
          <w:rFonts w:hint="eastAsia" w:ascii="Times New Roman"/>
          <w:color w:val="auto"/>
          <w:sz w:val="24"/>
          <w:highlight w:val="none"/>
        </w:rPr>
        <w:t xml:space="preserve"> </w:t>
      </w:r>
      <w:r>
        <w:rPr>
          <w:rFonts w:ascii="Times New Roman" w:hAnsi="宋体"/>
          <w:color w:val="auto"/>
          <w:sz w:val="24"/>
          <w:highlight w:val="none"/>
        </w:rPr>
        <w:t>供应商被</w:t>
      </w:r>
      <w:r>
        <w:rPr>
          <w:rFonts w:ascii="Times New Roman"/>
          <w:color w:val="auto"/>
          <w:sz w:val="24"/>
          <w:highlight w:val="none"/>
        </w:rPr>
        <w:t xml:space="preserve"> “</w:t>
      </w:r>
      <w:r>
        <w:rPr>
          <w:rFonts w:ascii="Times New Roman" w:hAnsi="宋体"/>
          <w:color w:val="auto"/>
          <w:sz w:val="24"/>
          <w:highlight w:val="none"/>
        </w:rPr>
        <w:t>信用中国</w:t>
      </w:r>
      <w:r>
        <w:rPr>
          <w:rFonts w:ascii="Times New Roman"/>
          <w:color w:val="auto"/>
          <w:sz w:val="24"/>
          <w:highlight w:val="none"/>
        </w:rPr>
        <w:t>”</w:t>
      </w:r>
      <w:r>
        <w:rPr>
          <w:rFonts w:ascii="Times New Roman" w:hAnsi="宋体"/>
          <w:color w:val="auto"/>
          <w:sz w:val="24"/>
          <w:highlight w:val="none"/>
        </w:rPr>
        <w:t>网站（</w:t>
      </w:r>
      <w:r>
        <w:rPr>
          <w:rFonts w:ascii="Times New Roman"/>
          <w:color w:val="auto"/>
          <w:sz w:val="24"/>
          <w:highlight w:val="none"/>
        </w:rPr>
        <w:t>www.creditchina.gov.cn</w:t>
      </w:r>
      <w:r>
        <w:rPr>
          <w:rFonts w:ascii="Times New Roman" w:hAnsi="宋体"/>
          <w:color w:val="auto"/>
          <w:sz w:val="24"/>
          <w:highlight w:val="none"/>
        </w:rPr>
        <w:t>）列入失信被执行人或重大税收违法案件当事人名单或政府采购严重失信行为记录名单</w:t>
      </w:r>
      <w:r>
        <w:rPr>
          <w:rFonts w:hint="eastAsia" w:ascii="Times New Roman" w:hAnsi="宋体"/>
          <w:color w:val="auto"/>
          <w:sz w:val="24"/>
          <w:highlight w:val="none"/>
          <w:lang w:eastAsia="zh-CN"/>
        </w:rPr>
        <w:t>。</w:t>
      </w:r>
    </w:p>
    <w:p>
      <w:pPr>
        <w:spacing w:line="480" w:lineRule="exact"/>
        <w:ind w:firstLine="480" w:firstLineChars="200"/>
        <w:rPr>
          <w:rFonts w:ascii="Times New Roman"/>
          <w:color w:val="auto"/>
          <w:sz w:val="24"/>
          <w:highlight w:val="none"/>
        </w:rPr>
      </w:pPr>
      <w:r>
        <w:rPr>
          <w:rFonts w:ascii="Times New Roman"/>
          <w:color w:val="auto"/>
          <w:sz w:val="24"/>
          <w:highlight w:val="none"/>
        </w:rPr>
        <w:t>5.4</w:t>
      </w:r>
      <w:r>
        <w:rPr>
          <w:rFonts w:hint="eastAsia" w:ascii="Times New Roman"/>
          <w:color w:val="auto"/>
          <w:sz w:val="24"/>
          <w:highlight w:val="none"/>
        </w:rPr>
        <w:t xml:space="preserve"> </w:t>
      </w:r>
      <w:r>
        <w:rPr>
          <w:rFonts w:ascii="Times New Roman" w:hAnsi="宋体"/>
          <w:color w:val="auto"/>
          <w:sz w:val="24"/>
          <w:highlight w:val="none"/>
        </w:rPr>
        <w:t>未实质性响应</w:t>
      </w:r>
      <w:r>
        <w:rPr>
          <w:rFonts w:hint="eastAsia" w:ascii="Times New Roman" w:hAnsi="宋体"/>
          <w:color w:val="auto"/>
          <w:sz w:val="24"/>
          <w:highlight w:val="none"/>
        </w:rPr>
        <w:t>询价</w:t>
      </w:r>
      <w:r>
        <w:rPr>
          <w:rFonts w:ascii="Times New Roman" w:hAnsi="宋体"/>
          <w:color w:val="auto"/>
          <w:sz w:val="24"/>
          <w:highlight w:val="none"/>
        </w:rPr>
        <w:t>文件的响应文件按无效响应处理，</w:t>
      </w:r>
      <w:r>
        <w:rPr>
          <w:rFonts w:hint="eastAsia" w:ascii="Times New Roman" w:hAnsi="宋体"/>
          <w:color w:val="auto"/>
          <w:sz w:val="24"/>
          <w:highlight w:val="none"/>
        </w:rPr>
        <w:t>询价</w:t>
      </w:r>
      <w:r>
        <w:rPr>
          <w:rFonts w:ascii="Times New Roman" w:hAnsi="宋体"/>
          <w:color w:val="auto"/>
          <w:sz w:val="24"/>
          <w:highlight w:val="none"/>
        </w:rPr>
        <w:t>小组将予以拒绝，供应商不得通过修改或撤销不合要求的偏离或保留而使其</w:t>
      </w:r>
      <w:r>
        <w:rPr>
          <w:rFonts w:hint="eastAsia" w:ascii="Times New Roman" w:hAnsi="宋体"/>
          <w:color w:val="auto"/>
          <w:sz w:val="24"/>
          <w:highlight w:val="none"/>
        </w:rPr>
        <w:t>询价</w:t>
      </w:r>
      <w:r>
        <w:rPr>
          <w:rFonts w:ascii="Times New Roman" w:hAnsi="宋体"/>
          <w:color w:val="auto"/>
          <w:sz w:val="24"/>
          <w:highlight w:val="none"/>
        </w:rPr>
        <w:t>响应文件成为实质性响应的文件。</w:t>
      </w:r>
    </w:p>
    <w:p>
      <w:pPr>
        <w:spacing w:line="480" w:lineRule="exact"/>
        <w:ind w:firstLine="480" w:firstLineChars="200"/>
        <w:rPr>
          <w:rFonts w:ascii="Times New Roman"/>
          <w:color w:val="auto"/>
          <w:sz w:val="24"/>
          <w:highlight w:val="none"/>
        </w:rPr>
      </w:pPr>
      <w:bookmarkStart w:id="139" w:name="_Toc16938550"/>
      <w:bookmarkStart w:id="140" w:name="_Toc513029234"/>
      <w:bookmarkStart w:id="141" w:name="_Toc20823306"/>
      <w:r>
        <w:rPr>
          <w:rFonts w:ascii="Times New Roman"/>
          <w:color w:val="auto"/>
          <w:sz w:val="24"/>
          <w:highlight w:val="none"/>
        </w:rPr>
        <w:t>6</w:t>
      </w:r>
      <w:bookmarkEnd w:id="139"/>
      <w:bookmarkEnd w:id="140"/>
      <w:bookmarkEnd w:id="141"/>
      <w:r>
        <w:rPr>
          <w:rFonts w:hint="eastAsia" w:ascii="Times New Roman" w:hAnsi="宋体"/>
          <w:color w:val="auto"/>
          <w:sz w:val="24"/>
          <w:highlight w:val="none"/>
        </w:rPr>
        <w:t>. 询价</w:t>
      </w:r>
      <w:r>
        <w:rPr>
          <w:rFonts w:ascii="Times New Roman" w:hAnsi="宋体"/>
          <w:color w:val="auto"/>
          <w:sz w:val="24"/>
          <w:highlight w:val="none"/>
        </w:rPr>
        <w:t>程序及成交原则</w:t>
      </w:r>
    </w:p>
    <w:p>
      <w:pPr>
        <w:spacing w:line="480" w:lineRule="exact"/>
        <w:ind w:firstLine="480" w:firstLineChars="200"/>
        <w:rPr>
          <w:rFonts w:hint="eastAsia" w:ascii="Times New Roman"/>
          <w:color w:val="auto"/>
          <w:sz w:val="24"/>
          <w:highlight w:val="none"/>
        </w:rPr>
      </w:pPr>
      <w:bookmarkStart w:id="142" w:name="_Toc513029235"/>
      <w:bookmarkStart w:id="143" w:name="_Toc16938551"/>
      <w:bookmarkStart w:id="144" w:name="_Toc20823307"/>
      <w:r>
        <w:rPr>
          <w:rFonts w:ascii="Times New Roman"/>
          <w:color w:val="auto"/>
          <w:sz w:val="24"/>
          <w:highlight w:val="none"/>
        </w:rPr>
        <w:t>6.1</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程序</w:t>
      </w:r>
      <w:r>
        <w:rPr>
          <w:rFonts w:hint="eastAsia" w:ascii="Times New Roman"/>
          <w:color w:val="auto"/>
          <w:sz w:val="24"/>
          <w:highlight w:val="none"/>
        </w:rPr>
        <w:t xml:space="preserve">                                                                                                                                                                                                                                                                                                                                                                                                                                                                                                                                                                                                                                                                                                                                                                                                                                                                                                                                                                                                                                                                                                                                                                                                                                                                                    </w:t>
      </w:r>
    </w:p>
    <w:p>
      <w:pPr>
        <w:spacing w:line="480" w:lineRule="exact"/>
        <w:ind w:firstLine="480" w:firstLineChars="200"/>
        <w:rPr>
          <w:rFonts w:hint="eastAsia" w:ascii="Times New Roman"/>
          <w:color w:val="auto"/>
          <w:sz w:val="24"/>
          <w:highlight w:val="none"/>
        </w:rPr>
      </w:pPr>
      <w:r>
        <w:rPr>
          <w:rFonts w:hint="eastAsia" w:ascii="Times New Roman"/>
          <w:color w:val="auto"/>
          <w:sz w:val="24"/>
          <w:highlight w:val="none"/>
        </w:rPr>
        <w:t>6.1.1、组织询价小组对响应文件进行评审，形成项目评审报告。</w:t>
      </w:r>
    </w:p>
    <w:p>
      <w:pPr>
        <w:spacing w:line="480" w:lineRule="exact"/>
        <w:ind w:firstLine="480" w:firstLineChars="200"/>
        <w:rPr>
          <w:rFonts w:hint="eastAsia" w:ascii="Times New Roman"/>
          <w:color w:val="auto"/>
          <w:sz w:val="24"/>
          <w:highlight w:val="none"/>
        </w:rPr>
      </w:pPr>
      <w:r>
        <w:rPr>
          <w:rFonts w:hint="eastAsia" w:ascii="Times New Roman"/>
          <w:color w:val="auto"/>
          <w:sz w:val="24"/>
          <w:highlight w:val="none"/>
        </w:rPr>
        <w:t>6.1.2、采购人确定采购结果后发送成交通知书。</w:t>
      </w:r>
    </w:p>
    <w:p>
      <w:pPr>
        <w:spacing w:line="480" w:lineRule="exact"/>
        <w:ind w:firstLine="480" w:firstLineChars="200"/>
        <w:rPr>
          <w:rFonts w:hint="eastAsia" w:ascii="Times New Roman" w:hAnsi="宋体" w:cs="Times New Roman"/>
          <w:color w:val="auto"/>
          <w:sz w:val="24"/>
          <w:szCs w:val="22"/>
          <w:highlight w:val="none"/>
        </w:rPr>
      </w:pPr>
      <w:r>
        <w:rPr>
          <w:rFonts w:hint="eastAsia" w:ascii="Times New Roman"/>
          <w:color w:val="auto"/>
          <w:sz w:val="24"/>
          <w:highlight w:val="none"/>
        </w:rPr>
        <w:t>6.1.</w:t>
      </w:r>
      <w:r>
        <w:rPr>
          <w:rFonts w:hint="eastAsia" w:ascii="Times New Roman"/>
          <w:color w:val="auto"/>
          <w:sz w:val="24"/>
          <w:highlight w:val="none"/>
          <w:lang w:val="en-US" w:eastAsia="zh-CN"/>
        </w:rPr>
        <w:t>3</w:t>
      </w:r>
      <w:r>
        <w:rPr>
          <w:rFonts w:hint="eastAsia" w:ascii="Times New Roman"/>
          <w:color w:val="auto"/>
          <w:sz w:val="24"/>
          <w:highlight w:val="none"/>
        </w:rPr>
        <w:t>、</w:t>
      </w:r>
      <w:r>
        <w:rPr>
          <w:rFonts w:hint="eastAsia" w:ascii="Times New Roman" w:hAnsi="宋体" w:cs="Times New Roman"/>
          <w:color w:val="auto"/>
          <w:sz w:val="24"/>
          <w:szCs w:val="22"/>
          <w:highlight w:val="none"/>
        </w:rPr>
        <w:t>学校应及时组织相关人员对拟确定成交供应商的实际履约能力进行现场考察，考察合格后编写考察评估报告，明确双方职责要求，根据采购文件要求签订合同。</w:t>
      </w:r>
    </w:p>
    <w:p>
      <w:pPr>
        <w:spacing w:line="480" w:lineRule="exact"/>
        <w:ind w:firstLine="480" w:firstLineChars="200"/>
        <w:rPr>
          <w:rFonts w:hint="eastAsia" w:ascii="Times New Roman"/>
          <w:color w:val="auto"/>
          <w:sz w:val="24"/>
          <w:highlight w:val="none"/>
        </w:rPr>
      </w:pPr>
      <w:r>
        <w:rPr>
          <w:rFonts w:hint="eastAsia" w:ascii="Times New Roman"/>
          <w:color w:val="auto"/>
          <w:sz w:val="24"/>
          <w:highlight w:val="none"/>
        </w:rPr>
        <w:t>6.1.</w:t>
      </w:r>
      <w:r>
        <w:rPr>
          <w:rFonts w:hint="eastAsia" w:ascii="Times New Roman"/>
          <w:color w:val="auto"/>
          <w:sz w:val="24"/>
          <w:highlight w:val="none"/>
          <w:lang w:val="en-US" w:eastAsia="zh-CN"/>
        </w:rPr>
        <w:t>4</w:t>
      </w:r>
      <w:r>
        <w:rPr>
          <w:rFonts w:hint="eastAsia" w:ascii="Times New Roman"/>
          <w:color w:val="auto"/>
          <w:sz w:val="24"/>
          <w:highlight w:val="none"/>
        </w:rPr>
        <w:t>、采购人与成交供应商在成交通知书发出后一周内签订采购合同。</w:t>
      </w:r>
    </w:p>
    <w:p>
      <w:pPr>
        <w:spacing w:line="480" w:lineRule="exact"/>
        <w:ind w:firstLine="480" w:firstLineChars="200"/>
        <w:rPr>
          <w:rFonts w:ascii="Times New Roman"/>
          <w:color w:val="auto"/>
          <w:sz w:val="24"/>
          <w:highlight w:val="none"/>
        </w:rPr>
      </w:pPr>
      <w:r>
        <w:rPr>
          <w:rFonts w:ascii="Times New Roman"/>
          <w:color w:val="auto"/>
          <w:sz w:val="24"/>
          <w:highlight w:val="none"/>
        </w:rPr>
        <w:t xml:space="preserve">6.2 </w:t>
      </w:r>
      <w:r>
        <w:rPr>
          <w:rFonts w:ascii="Times New Roman" w:hAnsi="宋体"/>
          <w:color w:val="auto"/>
          <w:sz w:val="24"/>
          <w:highlight w:val="none"/>
        </w:rPr>
        <w:t>成交原则</w:t>
      </w:r>
    </w:p>
    <w:p>
      <w:pPr>
        <w:spacing w:line="480" w:lineRule="exact"/>
        <w:ind w:firstLine="480" w:firstLineChars="200"/>
        <w:rPr>
          <w:rFonts w:hint="eastAsia" w:ascii="Times New Roman" w:hAnsi="宋体"/>
          <w:color w:val="auto"/>
          <w:sz w:val="24"/>
          <w:highlight w:val="none"/>
        </w:rPr>
      </w:pPr>
      <w:r>
        <w:rPr>
          <w:rFonts w:hint="eastAsia" w:ascii="Times New Roman" w:hAnsi="宋体"/>
          <w:color w:val="auto"/>
          <w:sz w:val="24"/>
          <w:highlight w:val="none"/>
        </w:rPr>
        <w:t>确定供应商的方法。大宗食材招标采用供应商报价下浮率进行评定。</w:t>
      </w:r>
    </w:p>
    <w:p>
      <w:pPr>
        <w:spacing w:line="480" w:lineRule="exact"/>
        <w:ind w:firstLine="480" w:firstLineChars="200"/>
        <w:rPr>
          <w:rFonts w:hint="eastAsia" w:ascii="Times New Roman" w:hAnsi="宋体"/>
          <w:color w:val="auto"/>
          <w:sz w:val="24"/>
          <w:highlight w:val="none"/>
        </w:rPr>
      </w:pPr>
      <w:r>
        <w:rPr>
          <w:rFonts w:hint="eastAsia" w:ascii="Times New Roman" w:hAnsi="宋体"/>
          <w:color w:val="auto"/>
          <w:sz w:val="24"/>
          <w:highlight w:val="none"/>
        </w:rPr>
        <w:t>①询价小组应当从质量和服务均能满足采购文件实质性响应要求的不少于3个供应商中，以有效响应文件报价下浮率最高者成交。</w:t>
      </w:r>
    </w:p>
    <w:p>
      <w:pPr>
        <w:spacing w:line="480" w:lineRule="exact"/>
        <w:ind w:firstLine="480" w:firstLineChars="200"/>
        <w:rPr>
          <w:rFonts w:hint="eastAsia" w:ascii="Times New Roman" w:hAnsi="宋体" w:cs="Times New Roman"/>
          <w:color w:val="auto"/>
          <w:sz w:val="24"/>
          <w:szCs w:val="22"/>
          <w:highlight w:val="none"/>
        </w:rPr>
      </w:pPr>
      <w:r>
        <w:rPr>
          <w:rFonts w:hint="eastAsia" w:ascii="Times New Roman" w:hAnsi="宋体"/>
          <w:color w:val="auto"/>
          <w:sz w:val="24"/>
          <w:highlight w:val="none"/>
        </w:rPr>
        <w:t>如果满足采购文件实质性响应要求的供应商只有2家，须经学校采购领导小组批准后，</w:t>
      </w:r>
      <w:r>
        <w:rPr>
          <w:rFonts w:hint="eastAsia" w:ascii="Times New Roman" w:hAnsi="宋体" w:cs="Times New Roman"/>
          <w:color w:val="auto"/>
          <w:sz w:val="24"/>
          <w:szCs w:val="22"/>
          <w:highlight w:val="none"/>
        </w:rPr>
        <w:t>采用竞争性谈判的方式，现场进行一轮报价，下浮率最高者成交，同时报区教育技术中心备案。</w:t>
      </w:r>
    </w:p>
    <w:p>
      <w:pPr>
        <w:spacing w:line="480" w:lineRule="exact"/>
        <w:ind w:firstLine="480" w:firstLineChars="200"/>
        <w:rPr>
          <w:rFonts w:hint="eastAsia" w:ascii="Times New Roman" w:hAnsi="宋体" w:cs="Times New Roman"/>
          <w:color w:val="auto"/>
          <w:sz w:val="24"/>
          <w:szCs w:val="22"/>
          <w:highlight w:val="none"/>
        </w:rPr>
      </w:pPr>
      <w:r>
        <w:rPr>
          <w:rFonts w:hint="eastAsia" w:ascii="Times New Roman" w:hAnsi="宋体" w:cs="Times New Roman"/>
          <w:color w:val="auto"/>
          <w:sz w:val="24"/>
          <w:szCs w:val="22"/>
          <w:highlight w:val="none"/>
        </w:rPr>
        <w:t>如果满足采购文件实质性响应要求的供应商只有1家，则须重新发布采购公告。</w:t>
      </w:r>
    </w:p>
    <w:p>
      <w:pPr>
        <w:spacing w:line="480" w:lineRule="exact"/>
        <w:ind w:left="480" w:leftChars="150" w:firstLine="0" w:firstLineChars="0"/>
        <w:rPr>
          <w:rFonts w:ascii="Times New Roman"/>
          <w:color w:val="auto"/>
          <w:sz w:val="24"/>
          <w:highlight w:val="none"/>
        </w:rPr>
      </w:pPr>
      <w:r>
        <w:rPr>
          <w:rFonts w:ascii="Times New Roman" w:hAnsi="宋体"/>
          <w:color w:val="auto"/>
          <w:sz w:val="24"/>
          <w:highlight w:val="none"/>
        </w:rPr>
        <w:t>采购人确定成交供应商后，采购人将在南通市通州区教育体育局</w:t>
      </w:r>
      <w:r>
        <w:rPr>
          <w:rFonts w:ascii="Times New Roman"/>
          <w:color w:val="auto"/>
          <w:sz w:val="24"/>
          <w:highlight w:val="none"/>
        </w:rPr>
        <w:t>—</w:t>
      </w:r>
      <w:r>
        <w:rPr>
          <w:rFonts w:ascii="Times New Roman" w:hAnsi="宋体"/>
          <w:color w:val="auto"/>
          <w:sz w:val="24"/>
          <w:highlight w:val="none"/>
        </w:rPr>
        <w:t>通州教育云平台发布（网址</w:t>
      </w:r>
      <w:r>
        <w:rPr>
          <w:rFonts w:ascii="Times New Roman"/>
          <w:color w:val="auto"/>
          <w:sz w:val="24"/>
          <w:highlight w:val="none"/>
        </w:rPr>
        <w:t>https://www.jstzjy.net/</w:t>
      </w:r>
      <w:r>
        <w:rPr>
          <w:rFonts w:ascii="Times New Roman" w:hAnsi="宋体"/>
          <w:color w:val="auto"/>
          <w:sz w:val="24"/>
          <w:highlight w:val="none"/>
        </w:rPr>
        <w:t>）成交结果公告，公告期限为</w:t>
      </w:r>
      <w:r>
        <w:rPr>
          <w:rFonts w:ascii="Times New Roman"/>
          <w:color w:val="auto"/>
          <w:sz w:val="24"/>
          <w:highlight w:val="none"/>
        </w:rPr>
        <w:t>3</w:t>
      </w:r>
      <w:r>
        <w:rPr>
          <w:rFonts w:ascii="Times New Roman" w:hAnsi="宋体"/>
          <w:color w:val="auto"/>
          <w:sz w:val="24"/>
          <w:highlight w:val="none"/>
        </w:rPr>
        <w:t>日。</w:t>
      </w:r>
    </w:p>
    <w:p>
      <w:pPr>
        <w:spacing w:line="480" w:lineRule="exact"/>
        <w:ind w:firstLine="480" w:firstLineChars="200"/>
        <w:rPr>
          <w:rFonts w:ascii="Times New Roman"/>
          <w:color w:val="auto"/>
          <w:sz w:val="24"/>
          <w:highlight w:val="none"/>
        </w:rPr>
      </w:pPr>
      <w:r>
        <w:rPr>
          <w:rFonts w:ascii="Times New Roman"/>
          <w:color w:val="auto"/>
          <w:sz w:val="24"/>
          <w:highlight w:val="none"/>
        </w:rPr>
        <w:t>6.3</w:t>
      </w:r>
      <w:r>
        <w:rPr>
          <w:rFonts w:hint="eastAsia" w:ascii="Times New Roman"/>
          <w:color w:val="auto"/>
          <w:sz w:val="24"/>
          <w:highlight w:val="none"/>
        </w:rPr>
        <w:t xml:space="preserve"> </w:t>
      </w:r>
      <w:r>
        <w:rPr>
          <w:rFonts w:ascii="Times New Roman" w:hAnsi="宋体"/>
          <w:color w:val="auto"/>
          <w:sz w:val="24"/>
          <w:highlight w:val="none"/>
        </w:rPr>
        <w:t>采购活动终止的情况</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出现下列情形之一的，本次</w:t>
      </w:r>
      <w:r>
        <w:rPr>
          <w:rFonts w:hint="eastAsia" w:ascii="Times New Roman" w:hAnsi="宋体"/>
          <w:color w:val="auto"/>
          <w:sz w:val="24"/>
          <w:highlight w:val="none"/>
        </w:rPr>
        <w:t>询价</w:t>
      </w:r>
      <w:r>
        <w:rPr>
          <w:rFonts w:ascii="Times New Roman" w:hAnsi="宋体"/>
          <w:color w:val="auto"/>
          <w:sz w:val="24"/>
          <w:highlight w:val="none"/>
        </w:rPr>
        <w:t>采购活动将被终止：</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1</w:t>
      </w:r>
      <w:r>
        <w:rPr>
          <w:rFonts w:ascii="Times New Roman" w:hAnsi="宋体"/>
          <w:color w:val="auto"/>
          <w:sz w:val="24"/>
          <w:highlight w:val="none"/>
        </w:rPr>
        <w:t>）出现影响采购公正的违法、违规行为的；</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hint="eastAsia" w:ascii="Times New Roman"/>
          <w:color w:val="auto"/>
          <w:sz w:val="24"/>
          <w:highlight w:val="none"/>
        </w:rPr>
        <w:t>2</w:t>
      </w:r>
      <w:r>
        <w:rPr>
          <w:rFonts w:ascii="Times New Roman" w:hAnsi="宋体"/>
          <w:color w:val="auto"/>
          <w:sz w:val="24"/>
          <w:highlight w:val="none"/>
        </w:rPr>
        <w:t>）因重大变故，采购任务取消的。</w:t>
      </w:r>
    </w:p>
    <w:bookmarkEnd w:id="142"/>
    <w:bookmarkEnd w:id="143"/>
    <w:bookmarkEnd w:id="144"/>
    <w:p>
      <w:pPr>
        <w:spacing w:line="480" w:lineRule="exact"/>
        <w:ind w:firstLine="480" w:firstLineChars="200"/>
        <w:rPr>
          <w:rFonts w:ascii="黑体" w:hAnsi="黑体" w:eastAsia="黑体"/>
          <w:color w:val="auto"/>
          <w:sz w:val="24"/>
          <w:highlight w:val="none"/>
        </w:rPr>
      </w:pPr>
      <w:r>
        <w:rPr>
          <w:rFonts w:ascii="黑体" w:hAnsi="黑体" w:eastAsia="黑体"/>
          <w:color w:val="auto"/>
          <w:sz w:val="24"/>
          <w:highlight w:val="none"/>
        </w:rPr>
        <w:t>五、成交</w:t>
      </w:r>
    </w:p>
    <w:p>
      <w:pPr>
        <w:spacing w:line="480" w:lineRule="exact"/>
        <w:ind w:firstLine="480" w:firstLineChars="200"/>
        <w:rPr>
          <w:rFonts w:ascii="Times New Roman"/>
          <w:color w:val="auto"/>
          <w:sz w:val="24"/>
          <w:highlight w:val="none"/>
        </w:rPr>
      </w:pPr>
      <w:bookmarkStart w:id="145" w:name="_Toc513029238"/>
      <w:bookmarkStart w:id="146" w:name="_Toc16938554"/>
      <w:bookmarkStart w:id="147" w:name="_Toc20823310"/>
      <w:r>
        <w:rPr>
          <w:rFonts w:ascii="Times New Roman"/>
          <w:color w:val="auto"/>
          <w:sz w:val="24"/>
          <w:highlight w:val="none"/>
        </w:rPr>
        <w:t>1</w:t>
      </w:r>
      <w:bookmarkEnd w:id="145"/>
      <w:r>
        <w:rPr>
          <w:rFonts w:hint="eastAsia" w:ascii="Times New Roman" w:hAnsi="宋体"/>
          <w:color w:val="auto"/>
          <w:sz w:val="24"/>
          <w:highlight w:val="none"/>
        </w:rPr>
        <w:t xml:space="preserve">. </w:t>
      </w:r>
      <w:r>
        <w:rPr>
          <w:rFonts w:ascii="Times New Roman" w:hAnsi="宋体"/>
          <w:color w:val="auto"/>
          <w:sz w:val="24"/>
          <w:highlight w:val="none"/>
        </w:rPr>
        <w:t>确定</w:t>
      </w:r>
      <w:bookmarkEnd w:id="146"/>
      <w:bookmarkEnd w:id="147"/>
      <w:r>
        <w:rPr>
          <w:rFonts w:ascii="Times New Roman" w:hAnsi="宋体"/>
          <w:color w:val="auto"/>
          <w:sz w:val="24"/>
          <w:highlight w:val="none"/>
        </w:rPr>
        <w:t>成交单位</w:t>
      </w:r>
    </w:p>
    <w:p>
      <w:pPr>
        <w:spacing w:line="480" w:lineRule="exact"/>
        <w:ind w:firstLine="480" w:firstLineChars="200"/>
        <w:rPr>
          <w:rFonts w:ascii="Times New Roman"/>
          <w:color w:val="auto"/>
          <w:sz w:val="24"/>
          <w:highlight w:val="none"/>
        </w:rPr>
      </w:pPr>
      <w:r>
        <w:rPr>
          <w:rFonts w:ascii="Times New Roman"/>
          <w:color w:val="auto"/>
          <w:sz w:val="24"/>
          <w:highlight w:val="none"/>
        </w:rPr>
        <w:t>1.1</w:t>
      </w:r>
      <w:r>
        <w:rPr>
          <w:rFonts w:hint="eastAsia" w:ascii="Times New Roman"/>
          <w:color w:val="auto"/>
          <w:sz w:val="24"/>
          <w:highlight w:val="none"/>
        </w:rPr>
        <w:t xml:space="preserve"> </w:t>
      </w:r>
      <w:r>
        <w:rPr>
          <w:rFonts w:hint="eastAsia" w:ascii="Times New Roman" w:hAnsi="宋体"/>
          <w:color w:val="auto"/>
          <w:sz w:val="24"/>
          <w:highlight w:val="none"/>
        </w:rPr>
        <w:t>询价</w:t>
      </w:r>
      <w:r>
        <w:rPr>
          <w:rFonts w:ascii="Times New Roman" w:hAnsi="宋体"/>
          <w:color w:val="auto"/>
          <w:sz w:val="24"/>
          <w:highlight w:val="none"/>
        </w:rPr>
        <w:t>小组根据本采购文件规定评审办法、原始</w:t>
      </w:r>
      <w:r>
        <w:rPr>
          <w:rFonts w:hint="eastAsia" w:ascii="Times New Roman" w:hAnsi="宋体"/>
          <w:color w:val="auto"/>
          <w:sz w:val="24"/>
          <w:highlight w:val="none"/>
        </w:rPr>
        <w:t>询价</w:t>
      </w:r>
      <w:r>
        <w:rPr>
          <w:rFonts w:ascii="Times New Roman" w:hAnsi="宋体"/>
          <w:color w:val="auto"/>
          <w:sz w:val="24"/>
          <w:highlight w:val="none"/>
        </w:rPr>
        <w:t>记录和</w:t>
      </w:r>
      <w:r>
        <w:rPr>
          <w:rFonts w:hint="eastAsia" w:ascii="Times New Roman" w:hAnsi="宋体"/>
          <w:color w:val="auto"/>
          <w:sz w:val="24"/>
          <w:highlight w:val="none"/>
        </w:rPr>
        <w:t>询价</w:t>
      </w:r>
      <w:r>
        <w:rPr>
          <w:rFonts w:ascii="Times New Roman" w:hAnsi="宋体"/>
          <w:color w:val="auto"/>
          <w:sz w:val="24"/>
          <w:highlight w:val="none"/>
        </w:rPr>
        <w:t>结果，编写评审报告，推荐成交候选人。</w:t>
      </w:r>
    </w:p>
    <w:p>
      <w:pPr>
        <w:spacing w:line="480" w:lineRule="exact"/>
        <w:ind w:firstLine="480" w:firstLineChars="200"/>
        <w:rPr>
          <w:rFonts w:ascii="Times New Roman"/>
          <w:color w:val="auto"/>
          <w:sz w:val="24"/>
          <w:highlight w:val="none"/>
        </w:rPr>
      </w:pPr>
      <w:r>
        <w:rPr>
          <w:rFonts w:ascii="Times New Roman"/>
          <w:color w:val="auto"/>
          <w:sz w:val="24"/>
          <w:highlight w:val="none"/>
        </w:rPr>
        <w:t>1.2</w:t>
      </w:r>
      <w:r>
        <w:rPr>
          <w:rFonts w:hint="eastAsia" w:ascii="Times New Roman"/>
          <w:color w:val="auto"/>
          <w:sz w:val="24"/>
          <w:highlight w:val="none"/>
        </w:rPr>
        <w:t xml:space="preserve"> </w:t>
      </w:r>
      <w:r>
        <w:rPr>
          <w:rFonts w:ascii="Times New Roman" w:hAnsi="宋体"/>
          <w:color w:val="auto"/>
          <w:sz w:val="24"/>
          <w:highlight w:val="none"/>
        </w:rPr>
        <w:t>采购人根据</w:t>
      </w:r>
      <w:r>
        <w:rPr>
          <w:rFonts w:hint="eastAsia" w:ascii="Times New Roman" w:hAnsi="宋体"/>
          <w:color w:val="auto"/>
          <w:sz w:val="24"/>
          <w:highlight w:val="none"/>
        </w:rPr>
        <w:t>询价</w:t>
      </w:r>
      <w:r>
        <w:rPr>
          <w:rFonts w:ascii="Times New Roman" w:hAnsi="宋体"/>
          <w:color w:val="auto"/>
          <w:sz w:val="24"/>
          <w:highlight w:val="none"/>
        </w:rPr>
        <w:t>小组推荐的成交候选人</w:t>
      </w:r>
      <w:r>
        <w:rPr>
          <w:rFonts w:hint="eastAsia" w:ascii="Times New Roman" w:hAnsi="宋体"/>
          <w:color w:val="auto"/>
          <w:sz w:val="24"/>
          <w:highlight w:val="none"/>
        </w:rPr>
        <w:t>，组织现场考察合格后</w:t>
      </w:r>
      <w:r>
        <w:rPr>
          <w:rFonts w:ascii="Times New Roman" w:hAnsi="宋体"/>
          <w:color w:val="auto"/>
          <w:sz w:val="24"/>
          <w:highlight w:val="none"/>
        </w:rPr>
        <w:t>确定成交供应商。</w:t>
      </w:r>
    </w:p>
    <w:p>
      <w:pPr>
        <w:spacing w:line="480" w:lineRule="exact"/>
        <w:ind w:firstLine="480" w:firstLineChars="200"/>
        <w:rPr>
          <w:rFonts w:ascii="Times New Roman"/>
          <w:color w:val="auto"/>
          <w:sz w:val="24"/>
          <w:highlight w:val="none"/>
        </w:rPr>
      </w:pPr>
      <w:r>
        <w:rPr>
          <w:rFonts w:ascii="Times New Roman"/>
          <w:color w:val="auto"/>
          <w:sz w:val="24"/>
          <w:highlight w:val="none"/>
        </w:rPr>
        <w:t>1.3</w:t>
      </w:r>
      <w:r>
        <w:rPr>
          <w:rFonts w:hint="eastAsia" w:ascii="Times New Roman"/>
          <w:color w:val="auto"/>
          <w:sz w:val="24"/>
          <w:highlight w:val="none"/>
        </w:rPr>
        <w:t xml:space="preserve"> </w:t>
      </w:r>
      <w:r>
        <w:rPr>
          <w:rFonts w:ascii="Times New Roman" w:hAnsi="宋体"/>
          <w:color w:val="auto"/>
          <w:sz w:val="24"/>
          <w:highlight w:val="none"/>
        </w:rPr>
        <w:t>若有充分证据证明，成交供应商出现下列情况之一的，一经查实，将被取消成交资格：</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1</w:t>
      </w:r>
      <w:r>
        <w:rPr>
          <w:rFonts w:ascii="Times New Roman" w:hAnsi="宋体"/>
          <w:color w:val="auto"/>
          <w:sz w:val="24"/>
          <w:highlight w:val="none"/>
        </w:rPr>
        <w:t>）提供虚假材料谋取成交的；</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2</w:t>
      </w:r>
      <w:r>
        <w:rPr>
          <w:rFonts w:ascii="Times New Roman" w:hAnsi="宋体"/>
          <w:color w:val="auto"/>
          <w:sz w:val="24"/>
          <w:highlight w:val="none"/>
        </w:rPr>
        <w:t>）与</w:t>
      </w:r>
      <w:r>
        <w:rPr>
          <w:rFonts w:hint="eastAsia" w:ascii="Times New Roman" w:hAnsi="宋体"/>
          <w:color w:val="auto"/>
          <w:sz w:val="24"/>
          <w:highlight w:val="none"/>
        </w:rPr>
        <w:t>询价</w:t>
      </w:r>
      <w:r>
        <w:rPr>
          <w:rFonts w:ascii="Times New Roman" w:hAnsi="宋体"/>
          <w:color w:val="auto"/>
          <w:sz w:val="24"/>
          <w:highlight w:val="none"/>
        </w:rPr>
        <w:t>小组、采购人、其他供应商或者采购人工作人员恶意串通的；</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3</w:t>
      </w:r>
      <w:r>
        <w:rPr>
          <w:rFonts w:ascii="Times New Roman" w:hAnsi="宋体"/>
          <w:color w:val="auto"/>
          <w:sz w:val="24"/>
          <w:highlight w:val="none"/>
        </w:rPr>
        <w:t>）向</w:t>
      </w:r>
      <w:r>
        <w:rPr>
          <w:rFonts w:hint="eastAsia" w:ascii="Times New Roman" w:hAnsi="宋体"/>
          <w:color w:val="auto"/>
          <w:sz w:val="24"/>
          <w:highlight w:val="none"/>
        </w:rPr>
        <w:t>询价</w:t>
      </w:r>
      <w:r>
        <w:rPr>
          <w:rFonts w:ascii="Times New Roman" w:hAnsi="宋体"/>
          <w:color w:val="auto"/>
          <w:sz w:val="24"/>
          <w:highlight w:val="none"/>
        </w:rPr>
        <w:t>小组、采购人或采购人工作人员行贿或者提供其他不正当利益的；</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4</w:t>
      </w:r>
      <w:r>
        <w:rPr>
          <w:rFonts w:ascii="Times New Roman" w:hAnsi="宋体"/>
          <w:color w:val="auto"/>
          <w:sz w:val="24"/>
          <w:highlight w:val="none"/>
        </w:rPr>
        <w:t>）恶意竞争，</w:t>
      </w:r>
      <w:r>
        <w:rPr>
          <w:rFonts w:hint="eastAsia" w:ascii="Times New Roman" w:hAnsi="宋体"/>
          <w:color w:val="auto"/>
          <w:sz w:val="24"/>
          <w:highlight w:val="none"/>
          <w:lang w:val="en-US" w:eastAsia="zh-CN"/>
        </w:rPr>
        <w:t>响应</w:t>
      </w:r>
      <w:r>
        <w:rPr>
          <w:rFonts w:ascii="Times New Roman" w:hAnsi="宋体"/>
          <w:color w:val="auto"/>
          <w:sz w:val="24"/>
          <w:highlight w:val="none"/>
        </w:rPr>
        <w:t>报价明显低于其自身合理成本且又无法提供证明的；</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5</w:t>
      </w:r>
      <w:r>
        <w:rPr>
          <w:rFonts w:ascii="Times New Roman" w:hAnsi="宋体"/>
          <w:color w:val="auto"/>
          <w:sz w:val="24"/>
          <w:highlight w:val="none"/>
        </w:rPr>
        <w:t>）不满足本采购文件规定的实质性要求，但在评审过程中又未被</w:t>
      </w:r>
      <w:r>
        <w:rPr>
          <w:rFonts w:hint="eastAsia" w:ascii="Times New Roman" w:hAnsi="宋体"/>
          <w:color w:val="auto"/>
          <w:sz w:val="24"/>
          <w:highlight w:val="none"/>
        </w:rPr>
        <w:t>询价</w:t>
      </w:r>
      <w:r>
        <w:rPr>
          <w:rFonts w:ascii="Times New Roman" w:hAnsi="宋体"/>
          <w:color w:val="auto"/>
          <w:sz w:val="24"/>
          <w:highlight w:val="none"/>
        </w:rPr>
        <w:t>小组发现的；</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6</w:t>
      </w:r>
      <w:r>
        <w:rPr>
          <w:rFonts w:ascii="Times New Roman" w:hAnsi="宋体"/>
          <w:color w:val="auto"/>
          <w:sz w:val="24"/>
          <w:highlight w:val="none"/>
        </w:rPr>
        <w:t>）成交后无正当理由拒不与采购人签订采购合同或者未按照采购文件确定的事项签订采购合同；</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7</w:t>
      </w:r>
      <w:r>
        <w:rPr>
          <w:rFonts w:ascii="Times New Roman" w:hAnsi="宋体"/>
          <w:color w:val="auto"/>
          <w:sz w:val="24"/>
          <w:highlight w:val="none"/>
        </w:rPr>
        <w:t>）将采购合同转包；</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8</w:t>
      </w:r>
      <w:r>
        <w:rPr>
          <w:rFonts w:ascii="Times New Roman" w:hAnsi="宋体"/>
          <w:color w:val="auto"/>
          <w:sz w:val="24"/>
          <w:highlight w:val="none"/>
        </w:rPr>
        <w:t>）法律、法规、规章规定的属于成交无效的其他情形。</w:t>
      </w:r>
    </w:p>
    <w:p>
      <w:pPr>
        <w:spacing w:line="480" w:lineRule="exact"/>
        <w:ind w:firstLine="480" w:firstLineChars="200"/>
        <w:rPr>
          <w:rFonts w:ascii="Times New Roman"/>
          <w:color w:val="auto"/>
          <w:sz w:val="24"/>
          <w:highlight w:val="none"/>
        </w:rPr>
      </w:pPr>
      <w:r>
        <w:rPr>
          <w:rFonts w:ascii="Times New Roman"/>
          <w:color w:val="auto"/>
          <w:sz w:val="24"/>
          <w:highlight w:val="none"/>
        </w:rPr>
        <w:t>2</w:t>
      </w:r>
      <w:r>
        <w:rPr>
          <w:rFonts w:hint="eastAsia" w:ascii="Times New Roman" w:hAnsi="宋体"/>
          <w:color w:val="auto"/>
          <w:sz w:val="24"/>
          <w:highlight w:val="none"/>
        </w:rPr>
        <w:t xml:space="preserve">. </w:t>
      </w:r>
      <w:r>
        <w:rPr>
          <w:rFonts w:ascii="Times New Roman" w:hAnsi="宋体"/>
          <w:color w:val="auto"/>
          <w:sz w:val="24"/>
          <w:highlight w:val="none"/>
        </w:rPr>
        <w:t>质疑处理</w:t>
      </w:r>
    </w:p>
    <w:p>
      <w:pPr>
        <w:spacing w:line="480" w:lineRule="exact"/>
        <w:ind w:firstLine="480" w:firstLineChars="200"/>
        <w:rPr>
          <w:rFonts w:ascii="Times New Roman"/>
          <w:color w:val="auto"/>
          <w:sz w:val="24"/>
          <w:highlight w:val="none"/>
        </w:rPr>
      </w:pPr>
      <w:r>
        <w:rPr>
          <w:rFonts w:hint="default" w:ascii="Times New Roman" w:hAnsi="Times New Roman" w:cs="Times New Roman"/>
          <w:color w:val="auto"/>
          <w:sz w:val="24"/>
          <w:highlight w:val="none"/>
        </w:rPr>
        <w:t xml:space="preserve">2.1 </w:t>
      </w:r>
      <w:r>
        <w:rPr>
          <w:rFonts w:ascii="Times New Roman" w:hAnsi="宋体"/>
          <w:color w:val="auto"/>
          <w:sz w:val="24"/>
          <w:highlight w:val="none"/>
        </w:rPr>
        <w:t>提出质疑的供应商应当是参与所质疑项目采购活动的供应商。潜在供应商依法获取其可质疑的采购文件的，可以对采购文件提出质疑。</w:t>
      </w:r>
    </w:p>
    <w:p>
      <w:pPr>
        <w:spacing w:line="480" w:lineRule="exact"/>
        <w:ind w:firstLine="480" w:firstLineChars="200"/>
        <w:rPr>
          <w:rFonts w:ascii="Times New Roman"/>
          <w:color w:val="auto"/>
          <w:sz w:val="24"/>
          <w:highlight w:val="none"/>
        </w:rPr>
      </w:pPr>
      <w:r>
        <w:rPr>
          <w:rFonts w:hint="default" w:ascii="Times New Roman" w:hAnsi="Times New Roman" w:cs="Times New Roman"/>
          <w:color w:val="auto"/>
          <w:sz w:val="24"/>
          <w:highlight w:val="none"/>
        </w:rPr>
        <w:t>2.2</w:t>
      </w:r>
      <w:r>
        <w:rPr>
          <w:rFonts w:hint="eastAsia" w:ascii="Times New Roman" w:hAnsi="Times New Roman" w:cs="Times New Roman"/>
          <w:color w:val="auto"/>
          <w:sz w:val="24"/>
          <w:highlight w:val="none"/>
        </w:rPr>
        <w:t xml:space="preserve"> </w:t>
      </w:r>
      <w:r>
        <w:rPr>
          <w:rFonts w:ascii="Times New Roman" w:hAnsi="宋体"/>
          <w:color w:val="auto"/>
          <w:sz w:val="24"/>
          <w:highlight w:val="none"/>
        </w:rPr>
        <w:t>供应商认为</w:t>
      </w:r>
      <w:r>
        <w:rPr>
          <w:rFonts w:hint="eastAsia" w:ascii="Times New Roman" w:hAnsi="宋体"/>
          <w:color w:val="auto"/>
          <w:sz w:val="24"/>
          <w:highlight w:val="none"/>
        </w:rPr>
        <w:t>询价</w:t>
      </w:r>
      <w:r>
        <w:rPr>
          <w:rFonts w:ascii="Times New Roman" w:hAnsi="宋体"/>
          <w:color w:val="auto"/>
          <w:sz w:val="24"/>
          <w:highlight w:val="none"/>
        </w:rPr>
        <w:t>文件、采购过程和采购结果使自己的权益受到损害的，可以在知道或应知其权益受到损害之日起七个工作日内，以书面形式向采购人或采购</w:t>
      </w:r>
      <w:r>
        <w:rPr>
          <w:rFonts w:hint="eastAsia" w:ascii="Times New Roman" w:hAnsi="宋体"/>
          <w:color w:val="auto"/>
          <w:sz w:val="24"/>
          <w:highlight w:val="none"/>
        </w:rPr>
        <w:t>代理</w:t>
      </w:r>
      <w:r>
        <w:rPr>
          <w:rFonts w:ascii="Times New Roman" w:hAnsi="宋体"/>
          <w:color w:val="auto"/>
          <w:sz w:val="24"/>
          <w:highlight w:val="none"/>
        </w:rPr>
        <w:t>人提出质疑。上述应知其权益受到损害之日，是指：</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1</w:t>
      </w:r>
      <w:r>
        <w:rPr>
          <w:rFonts w:ascii="Times New Roman" w:hAnsi="宋体"/>
          <w:color w:val="auto"/>
          <w:sz w:val="24"/>
          <w:highlight w:val="none"/>
        </w:rPr>
        <w:t>）对可以质疑的</w:t>
      </w:r>
      <w:r>
        <w:rPr>
          <w:rFonts w:hint="eastAsia" w:ascii="Times New Roman" w:hAnsi="宋体"/>
          <w:color w:val="auto"/>
          <w:sz w:val="24"/>
          <w:highlight w:val="none"/>
        </w:rPr>
        <w:t>询价</w:t>
      </w:r>
      <w:r>
        <w:rPr>
          <w:rFonts w:ascii="Times New Roman" w:hAnsi="宋体"/>
          <w:color w:val="auto"/>
          <w:sz w:val="24"/>
          <w:highlight w:val="none"/>
        </w:rPr>
        <w:t>文件提出质疑的，为收到</w:t>
      </w:r>
      <w:r>
        <w:rPr>
          <w:rFonts w:hint="eastAsia" w:ascii="Times New Roman" w:hAnsi="宋体"/>
          <w:color w:val="auto"/>
          <w:sz w:val="24"/>
          <w:highlight w:val="none"/>
        </w:rPr>
        <w:t>询价</w:t>
      </w:r>
      <w:r>
        <w:rPr>
          <w:rFonts w:ascii="Times New Roman" w:hAnsi="宋体"/>
          <w:color w:val="auto"/>
          <w:sz w:val="24"/>
          <w:highlight w:val="none"/>
        </w:rPr>
        <w:t>文件之日或者</w:t>
      </w:r>
      <w:r>
        <w:rPr>
          <w:rFonts w:hint="eastAsia" w:ascii="Times New Roman" w:hAnsi="宋体"/>
          <w:color w:val="auto"/>
          <w:sz w:val="24"/>
          <w:highlight w:val="none"/>
        </w:rPr>
        <w:t>询价</w:t>
      </w:r>
      <w:r>
        <w:rPr>
          <w:rFonts w:ascii="Times New Roman" w:hAnsi="宋体"/>
          <w:color w:val="auto"/>
          <w:sz w:val="24"/>
          <w:highlight w:val="none"/>
        </w:rPr>
        <w:t>文件公告期限届满之日；</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2</w:t>
      </w:r>
      <w:r>
        <w:rPr>
          <w:rFonts w:ascii="Times New Roman" w:hAnsi="宋体"/>
          <w:color w:val="auto"/>
          <w:sz w:val="24"/>
          <w:highlight w:val="none"/>
        </w:rPr>
        <w:t>）对采购过程提出质疑的，为各采购程序环节结束之日；</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w:t>
      </w:r>
      <w:r>
        <w:rPr>
          <w:rFonts w:ascii="Times New Roman"/>
          <w:color w:val="auto"/>
          <w:sz w:val="24"/>
          <w:highlight w:val="none"/>
        </w:rPr>
        <w:t>3</w:t>
      </w:r>
      <w:r>
        <w:rPr>
          <w:rFonts w:ascii="Times New Roman" w:hAnsi="宋体"/>
          <w:color w:val="auto"/>
          <w:sz w:val="24"/>
          <w:highlight w:val="none"/>
        </w:rPr>
        <w:t>）对成交结果提出质疑的，为成交结果公告期限届满之日。</w:t>
      </w:r>
    </w:p>
    <w:p>
      <w:pPr>
        <w:spacing w:line="480" w:lineRule="exact"/>
        <w:ind w:firstLine="480" w:firstLineChars="200"/>
        <w:rPr>
          <w:rFonts w:ascii="Times New Roman"/>
          <w:color w:val="auto"/>
          <w:sz w:val="24"/>
          <w:highlight w:val="none"/>
        </w:rPr>
      </w:pPr>
      <w:r>
        <w:rPr>
          <w:rFonts w:ascii="Times New Roman" w:hAnsi="宋体"/>
          <w:color w:val="auto"/>
          <w:sz w:val="24"/>
          <w:highlight w:val="none"/>
        </w:rPr>
        <w:t>供应商应当在法定质疑期内一次性提出针对同一采购程序环节的质疑。供应商如在法定期限内对同一采购程序环节提出多次质疑的，采购人将只对供应商第一次质疑作出答复。</w:t>
      </w:r>
    </w:p>
    <w:p>
      <w:pPr>
        <w:spacing w:line="480" w:lineRule="exact"/>
        <w:ind w:firstLine="480" w:firstLineChars="200"/>
        <w:rPr>
          <w:rFonts w:ascii="Times New Roman"/>
          <w:color w:val="auto"/>
          <w:sz w:val="24"/>
          <w:highlight w:val="none"/>
        </w:rPr>
      </w:pPr>
      <w:r>
        <w:rPr>
          <w:rFonts w:ascii="Times New Roman"/>
          <w:color w:val="auto"/>
          <w:sz w:val="24"/>
          <w:highlight w:val="none"/>
        </w:rPr>
        <w:t>2.3</w:t>
      </w:r>
      <w:r>
        <w:rPr>
          <w:rFonts w:hint="eastAsia" w:ascii="Times New Roman"/>
          <w:color w:val="auto"/>
          <w:sz w:val="24"/>
          <w:highlight w:val="none"/>
        </w:rPr>
        <w:t xml:space="preserve"> </w:t>
      </w:r>
      <w:r>
        <w:rPr>
          <w:rFonts w:ascii="Times New Roman" w:hAnsi="宋体"/>
          <w:color w:val="auto"/>
          <w:sz w:val="24"/>
          <w:highlight w:val="none"/>
        </w:rPr>
        <w:t>质疑函必须按照本</w:t>
      </w:r>
      <w:r>
        <w:rPr>
          <w:rFonts w:hint="eastAsia" w:ascii="Times New Roman" w:hAnsi="宋体"/>
          <w:color w:val="auto"/>
          <w:sz w:val="24"/>
          <w:highlight w:val="none"/>
        </w:rPr>
        <w:t>询价</w:t>
      </w:r>
      <w:r>
        <w:rPr>
          <w:rFonts w:ascii="Times New Roman" w:hAnsi="宋体"/>
          <w:color w:val="auto"/>
          <w:sz w:val="24"/>
          <w:highlight w:val="none"/>
        </w:rPr>
        <w:t>文件中《质疑函范本》要求的格式和内容进行填写。</w:t>
      </w:r>
    </w:p>
    <w:p>
      <w:pPr>
        <w:pStyle w:val="12"/>
        <w:rPr>
          <w:color w:val="auto"/>
          <w:highlight w:val="none"/>
        </w:rPr>
      </w:pPr>
    </w:p>
    <w:p>
      <w:pPr>
        <w:spacing w:line="560" w:lineRule="exact"/>
        <w:ind w:firstLine="0"/>
        <w:jc w:val="center"/>
        <w:rPr>
          <w:rFonts w:ascii="方正小标宋_GBK" w:hAnsi="宋体" w:eastAsia="方正小标宋_GBK"/>
          <w:bCs/>
          <w:color w:val="auto"/>
          <w:sz w:val="44"/>
          <w:szCs w:val="36"/>
          <w:highlight w:val="none"/>
          <w:lang w:val="zh-CN"/>
        </w:rPr>
      </w:pPr>
      <w:r>
        <w:rPr>
          <w:rFonts w:hint="eastAsia" w:ascii="宋体" w:hAnsi="宋体" w:cs="仿宋"/>
          <w:b/>
          <w:bCs/>
          <w:color w:val="auto"/>
          <w:szCs w:val="32"/>
          <w:highlight w:val="none"/>
        </w:rPr>
        <w:br w:type="page"/>
      </w:r>
      <w:r>
        <w:rPr>
          <w:rFonts w:hint="eastAsia" w:ascii="方正小标宋_GBK" w:hAnsi="宋体" w:eastAsia="方正小标宋_GBK"/>
          <w:bCs/>
          <w:color w:val="auto"/>
          <w:sz w:val="44"/>
          <w:szCs w:val="36"/>
          <w:highlight w:val="none"/>
          <w:lang w:val="zh-CN"/>
        </w:rPr>
        <w:t>质疑函范本</w:t>
      </w:r>
    </w:p>
    <w:p>
      <w:pPr>
        <w:adjustRightInd w:val="0"/>
        <w:spacing w:line="400" w:lineRule="exact"/>
        <w:ind w:firstLine="480" w:firstLineChars="200"/>
        <w:rPr>
          <w:rFonts w:hint="eastAsia" w:ascii="黑体" w:hAnsi="黑体" w:eastAsia="黑体" w:cs="仿宋"/>
          <w:bCs/>
          <w:color w:val="auto"/>
          <w:sz w:val="24"/>
          <w:highlight w:val="none"/>
        </w:rPr>
      </w:pPr>
    </w:p>
    <w:p>
      <w:pPr>
        <w:keepNext w:val="0"/>
        <w:keepLines w:val="0"/>
        <w:pageBreakBefore w:val="0"/>
        <w:kinsoku/>
        <w:wordWrap/>
        <w:overflowPunct/>
        <w:topLinePunct w:val="0"/>
        <w:bidi w:val="0"/>
        <w:adjustRightInd w:val="0"/>
        <w:spacing w:line="460" w:lineRule="exact"/>
        <w:ind w:firstLine="480" w:firstLineChars="200"/>
        <w:textAlignment w:val="auto"/>
        <w:rPr>
          <w:rFonts w:ascii="黑体" w:hAnsi="黑体" w:eastAsia="黑体" w:cs="仿宋"/>
          <w:bCs/>
          <w:color w:val="auto"/>
          <w:sz w:val="24"/>
          <w:highlight w:val="none"/>
        </w:rPr>
      </w:pPr>
      <w:r>
        <w:rPr>
          <w:rFonts w:hint="eastAsia" w:ascii="黑体" w:hAnsi="黑体" w:eastAsia="黑体" w:cs="仿宋"/>
          <w:bCs/>
          <w:color w:val="auto"/>
          <w:sz w:val="24"/>
          <w:highlight w:val="none"/>
        </w:rPr>
        <w:t>一、质疑供应商基本信息</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u w:val="dotted"/>
        </w:rPr>
      </w:pPr>
      <w:r>
        <w:rPr>
          <w:rFonts w:hint="eastAsia" w:ascii="宋体" w:hAnsi="宋体" w:cs="仿宋"/>
          <w:color w:val="auto"/>
          <w:sz w:val="24"/>
          <w:highlight w:val="none"/>
        </w:rPr>
        <w:t>质疑供应商：</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rPr>
      </w:pPr>
      <w:r>
        <w:rPr>
          <w:rFonts w:hint="eastAsia" w:ascii="宋体" w:hAnsi="宋体" w:cs="仿宋"/>
          <w:color w:val="auto"/>
          <w:sz w:val="24"/>
          <w:highlight w:val="none"/>
        </w:rPr>
        <w:t>地址：</w:t>
      </w:r>
      <w:r>
        <w:rPr>
          <w:rFonts w:hint="eastAsia" w:ascii="宋体" w:hAnsi="宋体" w:cs="仿宋"/>
          <w:color w:val="auto"/>
          <w:sz w:val="24"/>
          <w:highlight w:val="none"/>
          <w:u w:val="dotted"/>
        </w:rPr>
        <w:t xml:space="preserve">                             </w:t>
      </w:r>
      <w:r>
        <w:rPr>
          <w:rFonts w:hint="eastAsia" w:ascii="宋体" w:hAnsi="宋体" w:cs="仿宋"/>
          <w:color w:val="auto"/>
          <w:sz w:val="24"/>
          <w:highlight w:val="none"/>
        </w:rPr>
        <w:t>邮编：</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rPr>
      </w:pPr>
      <w:r>
        <w:rPr>
          <w:rFonts w:hint="eastAsia" w:ascii="宋体" w:hAnsi="宋体" w:cs="仿宋"/>
          <w:color w:val="auto"/>
          <w:sz w:val="24"/>
          <w:highlight w:val="none"/>
        </w:rPr>
        <w:t>联系人：</w:t>
      </w:r>
      <w:r>
        <w:rPr>
          <w:rFonts w:hint="eastAsia" w:ascii="宋体" w:hAnsi="宋体" w:cs="仿宋"/>
          <w:color w:val="auto"/>
          <w:sz w:val="24"/>
          <w:highlight w:val="none"/>
          <w:u w:val="dotted"/>
        </w:rPr>
        <w:t xml:space="preserve">                      </w:t>
      </w:r>
      <w:r>
        <w:rPr>
          <w:rFonts w:hint="eastAsia" w:ascii="宋体" w:hAnsi="宋体" w:cs="仿宋"/>
          <w:color w:val="auto"/>
          <w:sz w:val="24"/>
          <w:highlight w:val="none"/>
        </w:rPr>
        <w:t>联系电话：</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u w:val="dotted"/>
        </w:rPr>
      </w:pPr>
      <w:r>
        <w:rPr>
          <w:rFonts w:hint="eastAsia" w:ascii="宋体" w:hAnsi="宋体" w:cs="仿宋"/>
          <w:color w:val="auto"/>
          <w:sz w:val="24"/>
          <w:highlight w:val="none"/>
        </w:rPr>
        <w:t>授权代表：</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rPr>
      </w:pPr>
      <w:r>
        <w:rPr>
          <w:rFonts w:hint="eastAsia" w:ascii="宋体" w:hAnsi="宋体" w:cs="仿宋"/>
          <w:color w:val="auto"/>
          <w:sz w:val="24"/>
          <w:highlight w:val="none"/>
        </w:rPr>
        <w:t>联系电话：</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rPr>
      </w:pPr>
      <w:r>
        <w:rPr>
          <w:rFonts w:hint="eastAsia" w:ascii="宋体" w:hAnsi="宋体" w:cs="仿宋"/>
          <w:color w:val="auto"/>
          <w:sz w:val="24"/>
          <w:highlight w:val="none"/>
        </w:rPr>
        <w:t>地址：</w:t>
      </w:r>
      <w:r>
        <w:rPr>
          <w:rFonts w:ascii="宋体" w:hAnsi="宋体" w:cs="仿宋"/>
          <w:color w:val="auto"/>
          <w:sz w:val="24"/>
          <w:highlight w:val="none"/>
        </w:rPr>
        <w:t xml:space="preserve"> </w:t>
      </w:r>
      <w:r>
        <w:rPr>
          <w:rFonts w:hint="eastAsia" w:ascii="宋体" w:hAnsi="宋体" w:cs="仿宋"/>
          <w:color w:val="auto"/>
          <w:sz w:val="24"/>
          <w:highlight w:val="none"/>
          <w:u w:val="dotted"/>
        </w:rPr>
        <w:t xml:space="preserve">                        </w:t>
      </w:r>
      <w:r>
        <w:rPr>
          <w:rFonts w:hint="eastAsia" w:ascii="宋体" w:hAnsi="宋体" w:cs="仿宋"/>
          <w:color w:val="auto"/>
          <w:sz w:val="24"/>
          <w:highlight w:val="none"/>
        </w:rPr>
        <w:t>邮编：</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黑体" w:hAnsi="黑体" w:eastAsia="黑体" w:cs="仿宋"/>
          <w:bCs/>
          <w:color w:val="auto"/>
          <w:sz w:val="24"/>
          <w:highlight w:val="none"/>
        </w:rPr>
      </w:pPr>
      <w:r>
        <w:rPr>
          <w:rFonts w:hint="eastAsia" w:ascii="黑体" w:hAnsi="黑体" w:eastAsia="黑体" w:cs="仿宋"/>
          <w:bCs/>
          <w:color w:val="auto"/>
          <w:sz w:val="24"/>
          <w:highlight w:val="none"/>
        </w:rPr>
        <w:t>二、质疑项目基本情况</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rPr>
      </w:pPr>
      <w:r>
        <w:rPr>
          <w:rFonts w:hint="eastAsia" w:ascii="宋体" w:hAnsi="宋体" w:cs="仿宋"/>
          <w:color w:val="auto"/>
          <w:sz w:val="24"/>
          <w:highlight w:val="none"/>
        </w:rPr>
        <w:t>质疑项目的名称：</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rPr>
      </w:pPr>
      <w:r>
        <w:rPr>
          <w:rFonts w:hint="eastAsia" w:ascii="宋体" w:hAnsi="宋体" w:cs="仿宋"/>
          <w:color w:val="auto"/>
          <w:sz w:val="24"/>
          <w:highlight w:val="none"/>
        </w:rPr>
        <w:t>质疑项目的编号：</w:t>
      </w:r>
      <w:r>
        <w:rPr>
          <w:rFonts w:hint="eastAsia" w:ascii="宋体" w:hAnsi="宋体" w:cs="仿宋"/>
          <w:color w:val="auto"/>
          <w:sz w:val="24"/>
          <w:highlight w:val="none"/>
          <w:u w:val="dotted"/>
        </w:rPr>
        <w:t xml:space="preserve">                         </w:t>
      </w:r>
      <w:r>
        <w:rPr>
          <w:rFonts w:hint="eastAsia" w:ascii="宋体" w:hAnsi="宋体" w:cs="仿宋"/>
          <w:color w:val="auto"/>
          <w:sz w:val="24"/>
          <w:highlight w:val="none"/>
        </w:rPr>
        <w:t>包号：</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u w:val="dotted"/>
        </w:rPr>
      </w:pPr>
      <w:r>
        <w:rPr>
          <w:rFonts w:hint="eastAsia" w:ascii="宋体" w:hAnsi="宋体" w:cs="仿宋"/>
          <w:color w:val="auto"/>
          <w:sz w:val="24"/>
          <w:highlight w:val="none"/>
        </w:rPr>
        <w:t>采购人名称：</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rPr>
      </w:pPr>
      <w:r>
        <w:rPr>
          <w:rFonts w:hint="eastAsia" w:ascii="宋体" w:hAnsi="宋体" w:cs="仿宋"/>
          <w:color w:val="auto"/>
          <w:sz w:val="24"/>
          <w:highlight w:val="none"/>
        </w:rPr>
        <w:t>采购文件获取日期：</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黑体" w:hAnsi="黑体" w:eastAsia="黑体" w:cs="仿宋"/>
          <w:bCs/>
          <w:color w:val="auto"/>
          <w:sz w:val="24"/>
          <w:highlight w:val="none"/>
        </w:rPr>
      </w:pPr>
      <w:r>
        <w:rPr>
          <w:rFonts w:hint="eastAsia" w:ascii="黑体" w:hAnsi="黑体" w:eastAsia="黑体" w:cs="仿宋"/>
          <w:bCs/>
          <w:color w:val="auto"/>
          <w:sz w:val="24"/>
          <w:highlight w:val="none"/>
        </w:rPr>
        <w:t>三、质疑事项具体内容</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u w:val="dotted"/>
        </w:rPr>
      </w:pPr>
      <w:r>
        <w:rPr>
          <w:rFonts w:hint="eastAsia" w:ascii="宋体" w:hAnsi="宋体" w:cs="仿宋"/>
          <w:color w:val="auto"/>
          <w:sz w:val="24"/>
          <w:highlight w:val="none"/>
        </w:rPr>
        <w:t>质疑事项1：</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u w:val="dotted"/>
        </w:rPr>
      </w:pPr>
      <w:r>
        <w:rPr>
          <w:rFonts w:hint="eastAsia" w:ascii="宋体" w:hAnsi="宋体" w:cs="仿宋"/>
          <w:color w:val="auto"/>
          <w:sz w:val="24"/>
          <w:highlight w:val="none"/>
        </w:rPr>
        <w:t>事实依据：</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rPr>
      </w:pP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u w:val="dotted"/>
        </w:rPr>
      </w:pPr>
      <w:r>
        <w:rPr>
          <w:rFonts w:hint="eastAsia" w:ascii="宋体" w:hAnsi="宋体" w:cs="仿宋"/>
          <w:color w:val="auto"/>
          <w:sz w:val="24"/>
          <w:highlight w:val="none"/>
        </w:rPr>
        <w:t>法律依据：</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u w:val="dotted"/>
        </w:rPr>
      </w:pP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u w:val="dotted"/>
        </w:rPr>
      </w:pPr>
      <w:r>
        <w:rPr>
          <w:rFonts w:hint="eastAsia" w:ascii="宋体" w:hAnsi="宋体" w:cs="仿宋"/>
          <w:color w:val="auto"/>
          <w:sz w:val="24"/>
          <w:highlight w:val="none"/>
        </w:rPr>
        <w:t>质疑事项2</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rPr>
      </w:pPr>
      <w:r>
        <w:rPr>
          <w:rFonts w:hint="eastAsia" w:ascii="宋体" w:hAnsi="宋体" w:cs="仿宋"/>
          <w:color w:val="auto"/>
          <w:sz w:val="24"/>
          <w:highlight w:val="none"/>
        </w:rPr>
        <w:t>……</w:t>
      </w:r>
    </w:p>
    <w:p>
      <w:pPr>
        <w:keepNext w:val="0"/>
        <w:keepLines w:val="0"/>
        <w:pageBreakBefore w:val="0"/>
        <w:kinsoku/>
        <w:wordWrap/>
        <w:overflowPunct/>
        <w:topLinePunct w:val="0"/>
        <w:bidi w:val="0"/>
        <w:adjustRightInd w:val="0"/>
        <w:spacing w:line="460" w:lineRule="exact"/>
        <w:ind w:firstLine="480" w:firstLineChars="200"/>
        <w:textAlignment w:val="auto"/>
        <w:rPr>
          <w:rFonts w:ascii="黑体" w:hAnsi="黑体" w:eastAsia="黑体" w:cs="仿宋"/>
          <w:bCs/>
          <w:color w:val="auto"/>
          <w:sz w:val="24"/>
          <w:highlight w:val="none"/>
        </w:rPr>
      </w:pPr>
      <w:r>
        <w:rPr>
          <w:rFonts w:hint="eastAsia" w:ascii="黑体" w:hAnsi="黑体" w:eastAsia="黑体" w:cs="仿宋"/>
          <w:bCs/>
          <w:color w:val="auto"/>
          <w:sz w:val="24"/>
          <w:highlight w:val="none"/>
        </w:rPr>
        <w:t>四、与质疑事项相关的质疑请求</w:t>
      </w:r>
    </w:p>
    <w:p>
      <w:pPr>
        <w:keepNext w:val="0"/>
        <w:keepLines w:val="0"/>
        <w:pageBreakBefore w:val="0"/>
        <w:kinsoku/>
        <w:wordWrap/>
        <w:overflowPunct/>
        <w:topLinePunct w:val="0"/>
        <w:bidi w:val="0"/>
        <w:adjustRightInd w:val="0"/>
        <w:spacing w:line="460" w:lineRule="exact"/>
        <w:ind w:firstLine="480" w:firstLineChars="200"/>
        <w:textAlignment w:val="auto"/>
        <w:rPr>
          <w:rFonts w:ascii="宋体" w:hAnsi="宋体" w:cs="仿宋"/>
          <w:color w:val="auto"/>
          <w:sz w:val="24"/>
          <w:highlight w:val="none"/>
          <w:u w:val="dotted"/>
        </w:rPr>
      </w:pPr>
      <w:r>
        <w:rPr>
          <w:rFonts w:hint="eastAsia" w:ascii="宋体" w:hAnsi="宋体" w:cs="仿宋"/>
          <w:color w:val="auto"/>
          <w:sz w:val="24"/>
          <w:highlight w:val="none"/>
        </w:rPr>
        <w:t>请求：</w:t>
      </w:r>
      <w:r>
        <w:rPr>
          <w:rFonts w:hint="eastAsia" w:ascii="宋体" w:hAnsi="宋体" w:cs="仿宋"/>
          <w:color w:val="auto"/>
          <w:sz w:val="24"/>
          <w:highlight w:val="none"/>
          <w:u w:val="dotted"/>
        </w:rPr>
        <w:t xml:space="preserve">                                                                </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 xml:space="preserve">签字(签章)：                    公章：                      </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 xml:space="preserve">日期：    </w:t>
      </w:r>
    </w:p>
    <w:p>
      <w:pPr>
        <w:keepNext w:val="0"/>
        <w:keepLines w:val="0"/>
        <w:pageBreakBefore w:val="0"/>
        <w:kinsoku/>
        <w:wordWrap/>
        <w:overflowPunct/>
        <w:topLinePunct w:val="0"/>
        <w:bidi w:val="0"/>
        <w:spacing w:line="460" w:lineRule="exact"/>
        <w:ind w:firstLine="482" w:firstLineChars="200"/>
        <w:textAlignment w:val="auto"/>
        <w:rPr>
          <w:rFonts w:ascii="宋体" w:hAnsi="宋体"/>
          <w:b/>
          <w:color w:val="auto"/>
          <w:sz w:val="24"/>
          <w:highlight w:val="none"/>
        </w:rPr>
      </w:pPr>
      <w:r>
        <w:rPr>
          <w:rFonts w:hint="eastAsia" w:ascii="宋体" w:hAnsi="宋体"/>
          <w:b/>
          <w:color w:val="auto"/>
          <w:sz w:val="24"/>
          <w:highlight w:val="none"/>
        </w:rPr>
        <w:t>质疑函制作说明：</w:t>
      </w:r>
    </w:p>
    <w:p>
      <w:pPr>
        <w:keepNext w:val="0"/>
        <w:keepLines w:val="0"/>
        <w:pageBreakBefore w:val="0"/>
        <w:widowControl/>
        <w:kinsoku/>
        <w:wordWrap/>
        <w:overflowPunct/>
        <w:topLinePunct w:val="0"/>
        <w:bidi w:val="0"/>
        <w:spacing w:line="460" w:lineRule="exact"/>
        <w:ind w:firstLine="480" w:firstLineChars="200"/>
        <w:textAlignment w:val="auto"/>
        <w:rPr>
          <w:rFonts w:ascii="宋体" w:hAnsi="宋体"/>
          <w:color w:val="auto"/>
          <w:sz w:val="24"/>
          <w:highlight w:val="none"/>
        </w:rPr>
      </w:pPr>
      <w:r>
        <w:rPr>
          <w:rFonts w:hint="default" w:ascii="Times New Roman" w:hAnsi="Times New Roman" w:cs="Times New Roman"/>
          <w:color w:val="auto"/>
          <w:sz w:val="24"/>
          <w:highlight w:val="none"/>
        </w:rPr>
        <w:t xml:space="preserve">1. </w:t>
      </w:r>
      <w:r>
        <w:rPr>
          <w:rFonts w:hint="eastAsia" w:ascii="宋体" w:hAnsi="宋体"/>
          <w:color w:val="auto"/>
          <w:sz w:val="24"/>
          <w:highlight w:val="none"/>
        </w:rPr>
        <w:t>供应商提出质疑时，应提交质疑函和必要的证明材料。</w:t>
      </w:r>
    </w:p>
    <w:p>
      <w:pPr>
        <w:keepNext w:val="0"/>
        <w:keepLines w:val="0"/>
        <w:pageBreakBefore w:val="0"/>
        <w:widowControl/>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2.</w:t>
      </w:r>
      <w:r>
        <w:rPr>
          <w:rFonts w:hint="eastAsia" w:ascii="宋体" w:hAnsi="宋体"/>
          <w:color w:val="auto"/>
          <w:sz w:val="24"/>
          <w:highlight w:val="none"/>
        </w:rPr>
        <w:t xml:space="preserve"> 质疑供应商若委托代理人进行质疑的，质疑函应按要求列明“授权代表”的有关内容，并在附件中提交由质疑</w:t>
      </w:r>
      <w:r>
        <w:rPr>
          <w:rFonts w:hint="eastAsia" w:ascii="宋体" w:hAnsi="宋体" w:cs="宋体"/>
          <w:color w:val="auto"/>
          <w:sz w:val="24"/>
          <w:highlight w:val="none"/>
        </w:rPr>
        <w:t>供应商签署的授权委托书。授权委托书应载明代理人的姓名或者名称、代理事项、具体权限、期限和相关事项。</w:t>
      </w:r>
    </w:p>
    <w:p>
      <w:pPr>
        <w:keepNext w:val="0"/>
        <w:keepLines w:val="0"/>
        <w:pageBreakBefore w:val="0"/>
        <w:widowControl/>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3. </w:t>
      </w:r>
      <w:r>
        <w:rPr>
          <w:rFonts w:hint="eastAsia" w:ascii="宋体" w:hAnsi="宋体"/>
          <w:color w:val="auto"/>
          <w:sz w:val="24"/>
          <w:highlight w:val="none"/>
        </w:rPr>
        <w:t>质疑供应商若对项目的某一分包进行质疑，质疑函中应列明具体分包号。</w:t>
      </w:r>
    </w:p>
    <w:p>
      <w:pPr>
        <w:keepNext w:val="0"/>
        <w:keepLines w:val="0"/>
        <w:pageBreakBefore w:val="0"/>
        <w:widowControl/>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4. </w:t>
      </w:r>
      <w:r>
        <w:rPr>
          <w:rFonts w:hint="eastAsia" w:ascii="宋体" w:hAnsi="宋体"/>
          <w:color w:val="auto"/>
          <w:sz w:val="24"/>
          <w:highlight w:val="none"/>
        </w:rPr>
        <w:t>质疑函的质疑事项应具体、明确，并有必要的事实依据和法律依据。</w:t>
      </w:r>
    </w:p>
    <w:p>
      <w:pPr>
        <w:keepNext w:val="0"/>
        <w:keepLines w:val="0"/>
        <w:pageBreakBefore w:val="0"/>
        <w:widowControl/>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5. </w:t>
      </w:r>
      <w:r>
        <w:rPr>
          <w:rFonts w:hint="eastAsia" w:ascii="宋体" w:hAnsi="宋体"/>
          <w:color w:val="auto"/>
          <w:sz w:val="24"/>
          <w:highlight w:val="none"/>
        </w:rPr>
        <w:t>质疑函的质疑请求应与质疑事项相关。</w:t>
      </w:r>
    </w:p>
    <w:p>
      <w:pPr>
        <w:keepNext w:val="0"/>
        <w:keepLines w:val="0"/>
        <w:pageBreakBefore w:val="0"/>
        <w:widowControl/>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6.</w:t>
      </w:r>
      <w:r>
        <w:rPr>
          <w:rFonts w:hint="eastAsia" w:ascii="宋体" w:hAnsi="宋体"/>
          <w:color w:val="auto"/>
          <w:sz w:val="24"/>
          <w:highlight w:val="none"/>
        </w:rPr>
        <w:t xml:space="preserve"> 质疑供应商为自然人的，质疑函应由本人签字；质疑供应商为法人或者其他组织的，质疑函应由法定代表人、主要负责人，或者其授权代表签字或者盖章，并加盖公章。</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2.4 </w:t>
      </w:r>
      <w:r>
        <w:rPr>
          <w:rFonts w:hint="eastAsia" w:ascii="宋体" w:hAnsi="宋体"/>
          <w:color w:val="auto"/>
          <w:sz w:val="24"/>
          <w:highlight w:val="none"/>
        </w:rPr>
        <w:t>采购人只接收以纸质原件形式送达的质疑。</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2.5 </w:t>
      </w:r>
      <w:r>
        <w:rPr>
          <w:rFonts w:hint="eastAsia" w:ascii="宋体" w:hAnsi="宋体"/>
          <w:color w:val="auto"/>
          <w:sz w:val="24"/>
          <w:highlight w:val="none"/>
        </w:rPr>
        <w:t>以下情形的质疑不予受理</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2.5.1 </w:t>
      </w:r>
      <w:r>
        <w:rPr>
          <w:rFonts w:hint="eastAsia" w:ascii="宋体" w:hAnsi="宋体"/>
          <w:color w:val="auto"/>
          <w:sz w:val="24"/>
          <w:highlight w:val="none"/>
        </w:rPr>
        <w:t>内容不符合《政府采购质疑和投诉办法》第十二条规定的质疑。</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2.5.2</w:t>
      </w:r>
      <w:r>
        <w:rPr>
          <w:rFonts w:hint="eastAsia" w:ascii="宋体" w:hAnsi="宋体"/>
          <w:color w:val="auto"/>
          <w:sz w:val="24"/>
          <w:highlight w:val="none"/>
        </w:rPr>
        <w:t xml:space="preserve"> 超出政府采购法定期限的质疑。</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2.5.3 </w:t>
      </w:r>
      <w:r>
        <w:rPr>
          <w:rFonts w:hint="eastAsia" w:ascii="宋体" w:hAnsi="宋体"/>
          <w:color w:val="auto"/>
          <w:sz w:val="24"/>
          <w:highlight w:val="none"/>
        </w:rPr>
        <w:t>以传真、电子邮件等方式递交的非原件形式的质疑。</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2.5.4 </w:t>
      </w:r>
      <w:r>
        <w:rPr>
          <w:rFonts w:hint="eastAsia" w:ascii="宋体" w:hAnsi="宋体"/>
          <w:color w:val="auto"/>
          <w:sz w:val="24"/>
          <w:highlight w:val="none"/>
        </w:rPr>
        <w:t>未参加投标活动的供应商或在投标活动中自身权益未受到损害的供应商所提出的质疑。</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2.6  </w:t>
      </w:r>
      <w:r>
        <w:rPr>
          <w:rFonts w:hint="eastAsia" w:ascii="宋体" w:hAnsi="宋体"/>
          <w:color w:val="auto"/>
          <w:sz w:val="24"/>
          <w:highlight w:val="none"/>
        </w:rPr>
        <w:t>供应商提出书面质疑必须有理、有据，不得捏造事实、提供虚假材料进行恶意质疑。否则，一经查实，采购人有权依据政府采购的有关规定，报请政府采购监管部门对该供应商进行相应的行政处罚和记录该供应商的失信信息。</w:t>
      </w:r>
    </w:p>
    <w:p>
      <w:pPr>
        <w:keepNext w:val="0"/>
        <w:keepLines w:val="0"/>
        <w:pageBreakBefore w:val="0"/>
        <w:kinsoku/>
        <w:wordWrap/>
        <w:overflowPunct/>
        <w:topLinePunct w:val="0"/>
        <w:bidi w:val="0"/>
        <w:spacing w:line="460" w:lineRule="exact"/>
        <w:ind w:firstLine="480" w:firstLineChars="200"/>
        <w:textAlignment w:val="auto"/>
        <w:rPr>
          <w:rFonts w:ascii="黑体" w:hAnsi="黑体" w:eastAsia="黑体"/>
          <w:color w:val="auto"/>
          <w:sz w:val="24"/>
          <w:highlight w:val="none"/>
        </w:rPr>
      </w:pPr>
      <w:bookmarkStart w:id="148" w:name="_Toc20823309"/>
      <w:bookmarkStart w:id="149" w:name="_Toc513029237"/>
      <w:bookmarkStart w:id="150" w:name="_Toc16938553"/>
      <w:r>
        <w:rPr>
          <w:rFonts w:hint="eastAsia" w:ascii="黑体" w:hAnsi="黑体" w:eastAsia="黑体"/>
          <w:color w:val="auto"/>
          <w:sz w:val="24"/>
          <w:highlight w:val="none"/>
        </w:rPr>
        <w:t>六、合同签订相关事项</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1. 签</w:t>
      </w:r>
      <w:r>
        <w:rPr>
          <w:rFonts w:hint="eastAsia" w:ascii="宋体" w:hAnsi="宋体"/>
          <w:color w:val="auto"/>
          <w:sz w:val="24"/>
          <w:highlight w:val="none"/>
        </w:rPr>
        <w:t>订合同</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1.l </w:t>
      </w:r>
      <w:r>
        <w:rPr>
          <w:rFonts w:hint="eastAsia" w:ascii="宋体" w:hAnsi="宋体"/>
          <w:color w:val="auto"/>
          <w:sz w:val="24"/>
          <w:highlight w:val="none"/>
        </w:rPr>
        <w:t>成交供应商确定后，采购人向成交供应商发出成交通知书。成交供应商应按成交通知书规定的时间、地点,按照采购文件确定的事项与采购人签订采购合同，且不得迟于成交通知书发出之日起1周内，由此给采购人造成损失的，成交供应商还应承担赔偿责任。</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1.2</w:t>
      </w:r>
      <w:r>
        <w:rPr>
          <w:rFonts w:hint="eastAsia" w:ascii="宋体" w:hAnsi="宋体"/>
          <w:color w:val="auto"/>
          <w:sz w:val="24"/>
          <w:highlight w:val="none"/>
        </w:rPr>
        <w:t xml:space="preserve"> 采购文件、成交供应商的询价响应文件及询价采购过程中有关澄清、承诺文件均应作为合同附件。</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eastAsia" w:ascii="Times New Roman" w:hAnsi="Times New Roman" w:cs="Times New Roman"/>
          <w:color w:val="auto"/>
          <w:sz w:val="24"/>
          <w:highlight w:val="none"/>
        </w:rPr>
        <w:t xml:space="preserve">1.3 </w:t>
      </w:r>
      <w:r>
        <w:rPr>
          <w:rFonts w:hint="eastAsia" w:ascii="宋体" w:hAnsi="宋体"/>
          <w:color w:val="auto"/>
          <w:sz w:val="24"/>
          <w:highlight w:val="none"/>
        </w:rPr>
        <w:t>签订合同后，</w:t>
      </w:r>
      <w:r>
        <w:rPr>
          <w:rFonts w:hint="eastAsia" w:ascii="宋体" w:hAnsi="宋体"/>
          <w:b/>
          <w:color w:val="auto"/>
          <w:sz w:val="24"/>
          <w:highlight w:val="none"/>
        </w:rPr>
        <w:t>成交供应商不得将成交产品及其他相关服务进行转包</w:t>
      </w:r>
      <w:r>
        <w:rPr>
          <w:rFonts w:hint="eastAsia" w:ascii="宋体" w:hAnsi="宋体"/>
          <w:b/>
          <w:i/>
          <w:color w:val="auto"/>
          <w:sz w:val="24"/>
          <w:highlight w:val="none"/>
        </w:rPr>
        <w:t>。</w:t>
      </w:r>
      <w:r>
        <w:rPr>
          <w:rFonts w:hint="eastAsia" w:ascii="宋体" w:hAnsi="宋体"/>
          <w:color w:val="auto"/>
          <w:sz w:val="24"/>
          <w:highlight w:val="none"/>
        </w:rPr>
        <w:t>未经采购人同意，成交供应商也不得采用分包的形式履行合同，否则采购人有权终止合同，成交供应商的履约保证金将不予退还。转包或分包造成采购人损失的，成交供应商应承担相应赔偿责任。</w:t>
      </w:r>
    </w:p>
    <w:p>
      <w:pPr>
        <w:keepNext w:val="0"/>
        <w:keepLines w:val="0"/>
        <w:pageBreakBefore w:val="0"/>
        <w:kinsoku/>
        <w:wordWrap/>
        <w:overflowPunct/>
        <w:topLinePunct w:val="0"/>
        <w:bidi w:val="0"/>
        <w:spacing w:line="460" w:lineRule="exact"/>
        <w:ind w:firstLine="480" w:firstLineChars="200"/>
        <w:textAlignment w:val="auto"/>
        <w:rPr>
          <w:rFonts w:ascii="宋体" w:hAnsi="宋体"/>
          <w:color w:val="auto"/>
          <w:sz w:val="24"/>
          <w:highlight w:val="none"/>
        </w:rPr>
      </w:pPr>
      <w:r>
        <w:rPr>
          <w:rFonts w:hint="default" w:ascii="Times New Roman" w:hAnsi="Times New Roman" w:cs="Times New Roman"/>
          <w:color w:val="auto"/>
          <w:sz w:val="24"/>
          <w:highlight w:val="none"/>
        </w:rPr>
        <w:t>2.</w:t>
      </w:r>
      <w:r>
        <w:rPr>
          <w:rFonts w:hint="eastAsia" w:ascii="Times New Roman" w:hAnsi="Times New Roman" w:cs="Times New Roman"/>
          <w:color w:val="auto"/>
          <w:sz w:val="24"/>
          <w:highlight w:val="none"/>
        </w:rPr>
        <w:t xml:space="preserve"> </w:t>
      </w:r>
      <w:r>
        <w:rPr>
          <w:rFonts w:hint="eastAsia" w:ascii="宋体" w:hAnsi="宋体"/>
          <w:color w:val="auto"/>
          <w:sz w:val="24"/>
          <w:highlight w:val="none"/>
        </w:rPr>
        <w:t>履约保证金</w:t>
      </w:r>
    </w:p>
    <w:p>
      <w:pPr>
        <w:keepNext w:val="0"/>
        <w:keepLines w:val="0"/>
        <w:pageBreakBefore w:val="0"/>
        <w:tabs>
          <w:tab w:val="left" w:pos="824"/>
        </w:tabs>
        <w:kinsoku/>
        <w:wordWrap/>
        <w:overflowPunct/>
        <w:topLinePunct w:val="0"/>
        <w:autoSpaceDE/>
        <w:autoSpaceDN/>
        <w:bidi w:val="0"/>
        <w:snapToGrid/>
        <w:spacing w:line="460" w:lineRule="exact"/>
        <w:ind w:firstLine="482" w:firstLineChars="200"/>
        <w:textAlignment w:val="auto"/>
        <w:rPr>
          <w:rFonts w:hint="eastAsia" w:ascii="宋体" w:hAnsi="宋体"/>
          <w:color w:val="auto"/>
          <w:sz w:val="24"/>
          <w:highlight w:val="none"/>
        </w:rPr>
      </w:pPr>
      <w:r>
        <w:rPr>
          <w:rFonts w:hint="eastAsia" w:ascii="Times New Roman" w:hAnsi="Times New Roman" w:cs="Times New Roman"/>
          <w:b/>
          <w:bCs/>
          <w:color w:val="auto"/>
          <w:sz w:val="24"/>
          <w:highlight w:val="none"/>
        </w:rPr>
        <w:t xml:space="preserve">2.1 </w:t>
      </w:r>
      <w:r>
        <w:rPr>
          <w:rFonts w:hint="eastAsia" w:ascii="宋体" w:hAnsi="宋体"/>
          <w:color w:val="auto"/>
          <w:sz w:val="24"/>
          <w:highlight w:val="none"/>
        </w:rPr>
        <w:t>成交供应商在收到成交通知书后签订合同前缴纳履约保证金</w:t>
      </w:r>
      <w:r>
        <w:rPr>
          <w:rFonts w:hint="eastAsia" w:ascii="宋体" w:hAnsi="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color w:val="auto"/>
          <w:sz w:val="24"/>
          <w:highlight w:val="none"/>
        </w:rPr>
        <w:t>万元（</w:t>
      </w:r>
      <w:r>
        <w:rPr>
          <w:rFonts w:hint="eastAsia" w:ascii="宋体" w:hAnsi="宋体"/>
          <w:color w:val="auto"/>
          <w:sz w:val="24"/>
          <w:highlight w:val="none"/>
          <w:lang w:val="en-US" w:eastAsia="zh-CN"/>
        </w:rPr>
        <w:t>预算采购金</w:t>
      </w:r>
      <w:r>
        <w:rPr>
          <w:rFonts w:hint="eastAsia" w:ascii="宋体" w:hAnsi="宋体"/>
          <w:color w:val="auto"/>
          <w:sz w:val="24"/>
          <w:highlight w:val="none"/>
        </w:rPr>
        <w:t>额的5%—10%</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由采购人在发布采购文件时确定收取比例</w:t>
      </w:r>
      <w:r>
        <w:rPr>
          <w:rFonts w:hint="eastAsia" w:ascii="宋体" w:hAnsi="宋体"/>
          <w:color w:val="auto"/>
          <w:sz w:val="24"/>
          <w:highlight w:val="none"/>
        </w:rPr>
        <w:t>），履约保证金用以约束成交供应商在合同履行中的行为，弥补合同执行中由于自身行为可能给采购人带来的各种损失。如果成交供应商未</w:t>
      </w:r>
      <w:r>
        <w:rPr>
          <w:rFonts w:hint="eastAsia" w:ascii="宋体" w:hAnsi="宋体"/>
          <w:color w:val="auto"/>
          <w:sz w:val="24"/>
          <w:highlight w:val="none"/>
          <w:lang w:val="en-US" w:eastAsia="zh-CN"/>
        </w:rPr>
        <w:t>按规定</w:t>
      </w:r>
      <w:r>
        <w:rPr>
          <w:rFonts w:hint="eastAsia" w:ascii="宋体" w:hAnsi="宋体"/>
          <w:color w:val="auto"/>
          <w:sz w:val="24"/>
          <w:highlight w:val="none"/>
        </w:rPr>
        <w:t>缴纳，采购人有权取消本次采购成交决定。</w:t>
      </w:r>
    </w:p>
    <w:p>
      <w:pPr>
        <w:keepNext w:val="0"/>
        <w:keepLines w:val="0"/>
        <w:pageBreakBefore w:val="0"/>
        <w:kinsoku/>
        <w:wordWrap/>
        <w:overflowPunct/>
        <w:topLinePunct w:val="0"/>
        <w:bidi w:val="0"/>
        <w:spacing w:line="460" w:lineRule="exact"/>
        <w:ind w:firstLine="480" w:firstLineChars="200"/>
        <w:textAlignment w:val="auto"/>
        <w:rPr>
          <w:rFonts w:hint="eastAsia" w:ascii="宋体" w:hAnsi="宋体" w:cs="Times New Roman"/>
          <w:color w:val="auto"/>
          <w:sz w:val="24"/>
          <w:szCs w:val="22"/>
          <w:highlight w:val="none"/>
        </w:rPr>
      </w:pPr>
      <w:r>
        <w:rPr>
          <w:rFonts w:hint="default" w:ascii="Times New Roman" w:hAnsi="Times New Roman" w:cs="Times New Roman"/>
          <w:color w:val="auto"/>
          <w:sz w:val="24"/>
          <w:highlight w:val="none"/>
        </w:rPr>
        <w:t>2.2</w:t>
      </w:r>
      <w:r>
        <w:rPr>
          <w:rFonts w:hint="eastAsia" w:ascii="宋体" w:hAnsi="宋体"/>
          <w:color w:val="auto"/>
          <w:sz w:val="24"/>
          <w:highlight w:val="none"/>
        </w:rPr>
        <w:t xml:space="preserve"> 履</w:t>
      </w:r>
      <w:r>
        <w:rPr>
          <w:rFonts w:hint="eastAsia" w:ascii="宋体" w:hAnsi="宋体" w:cs="Times New Roman"/>
          <w:color w:val="auto"/>
          <w:sz w:val="24"/>
          <w:szCs w:val="22"/>
          <w:highlight w:val="none"/>
        </w:rPr>
        <w:t>约保证金的退还：</w:t>
      </w:r>
      <w:bookmarkEnd w:id="148"/>
      <w:bookmarkEnd w:id="149"/>
      <w:bookmarkEnd w:id="150"/>
      <w:r>
        <w:rPr>
          <w:rFonts w:hint="eastAsia" w:ascii="宋体" w:hAnsi="宋体" w:cs="Times New Roman"/>
          <w:color w:val="auto"/>
          <w:sz w:val="24"/>
          <w:szCs w:val="22"/>
          <w:highlight w:val="none"/>
        </w:rPr>
        <w:t>合同履行结束后，成交供应商前往采购人处办理</w:t>
      </w:r>
      <w:r>
        <w:rPr>
          <w:rFonts w:hint="eastAsia" w:ascii="宋体" w:hAnsi="宋体" w:cs="Times New Roman"/>
          <w:color w:val="auto"/>
          <w:sz w:val="24"/>
          <w:szCs w:val="22"/>
          <w:highlight w:val="none"/>
          <w:lang w:val="en-US" w:eastAsia="zh-CN"/>
        </w:rPr>
        <w:t>履约</w:t>
      </w:r>
      <w:r>
        <w:rPr>
          <w:rFonts w:hint="eastAsia" w:ascii="宋体" w:hAnsi="宋体" w:cs="Times New Roman"/>
          <w:color w:val="auto"/>
          <w:sz w:val="24"/>
          <w:szCs w:val="22"/>
          <w:highlight w:val="none"/>
        </w:rPr>
        <w:t>保证金退还手续。</w:t>
      </w:r>
    </w:p>
    <w:p>
      <w:pPr>
        <w:keepNext w:val="0"/>
        <w:keepLines w:val="0"/>
        <w:pageBreakBefore w:val="0"/>
        <w:kinsoku/>
        <w:wordWrap/>
        <w:overflowPunct/>
        <w:topLinePunct w:val="0"/>
        <w:bidi w:val="0"/>
        <w:spacing w:line="460" w:lineRule="exact"/>
        <w:ind w:firstLine="482" w:firstLineChars="200"/>
        <w:textAlignment w:val="auto"/>
        <w:rPr>
          <w:rFonts w:hint="eastAsia" w:ascii="宋体" w:hAnsi="宋体" w:cs="Times New Roman"/>
          <w:color w:val="auto"/>
          <w:sz w:val="24"/>
          <w:szCs w:val="22"/>
          <w:highlight w:val="none"/>
          <w:lang w:val="en-US" w:eastAsia="zh-CN"/>
        </w:rPr>
      </w:pPr>
      <w:r>
        <w:rPr>
          <w:rFonts w:hint="eastAsia" w:ascii="宋体" w:hAnsi="宋体" w:cs="Times New Roman"/>
          <w:b/>
          <w:bCs/>
          <w:color w:val="auto"/>
          <w:sz w:val="24"/>
          <w:szCs w:val="22"/>
          <w:highlight w:val="none"/>
          <w:lang w:val="en-US" w:eastAsia="zh-CN"/>
        </w:rPr>
        <w:t>注：如中标供应商弃标不签订合同的，将被列入诚信黑名单并全区公布，三年内不得参加通州区教育系统的食材招投标。</w:t>
      </w:r>
    </w:p>
    <w:p>
      <w:pPr>
        <w:keepNext w:val="0"/>
        <w:keepLines w:val="0"/>
        <w:pageBreakBefore w:val="0"/>
        <w:kinsoku/>
        <w:wordWrap/>
        <w:overflowPunct/>
        <w:topLinePunct w:val="0"/>
        <w:bidi w:val="0"/>
        <w:spacing w:line="460" w:lineRule="exact"/>
        <w:ind w:firstLine="480" w:firstLineChars="200"/>
        <w:textAlignment w:val="auto"/>
        <w:rPr>
          <w:rFonts w:ascii="黑体" w:hAnsi="黑体" w:eastAsia="黑体"/>
          <w:color w:val="auto"/>
          <w:sz w:val="24"/>
          <w:highlight w:val="none"/>
        </w:rPr>
      </w:pPr>
      <w:r>
        <w:rPr>
          <w:rFonts w:hint="eastAsia" w:ascii="黑体" w:hAnsi="黑体" w:eastAsia="黑体"/>
          <w:color w:val="auto"/>
          <w:sz w:val="24"/>
          <w:highlight w:val="none"/>
        </w:rPr>
        <w:t>六、</w:t>
      </w:r>
      <w:r>
        <w:rPr>
          <w:rFonts w:hint="eastAsia" w:ascii="黑体" w:hAnsi="黑体" w:eastAsia="黑体"/>
          <w:color w:val="auto"/>
          <w:sz w:val="24"/>
          <w:highlight w:val="none"/>
          <w:lang w:val="en-US" w:eastAsia="zh-CN"/>
        </w:rPr>
        <w:t>其他</w:t>
      </w:r>
      <w:r>
        <w:rPr>
          <w:rFonts w:hint="eastAsia" w:ascii="黑体" w:hAnsi="黑体" w:eastAsia="黑体"/>
          <w:color w:val="auto"/>
          <w:sz w:val="24"/>
          <w:highlight w:val="none"/>
        </w:rPr>
        <w:t>事项</w:t>
      </w:r>
    </w:p>
    <w:p>
      <w:pPr>
        <w:spacing w:line="480" w:lineRule="exact"/>
        <w:ind w:firstLine="480" w:firstLineChars="200"/>
        <w:rPr>
          <w:rFonts w:hint="eastAsia" w:ascii="Times New Roman" w:hAnsi="宋体" w:cs="Times New Roman"/>
          <w:color w:val="auto"/>
          <w:sz w:val="24"/>
          <w:szCs w:val="22"/>
          <w:highlight w:val="none"/>
        </w:rPr>
      </w:pPr>
      <w:r>
        <w:rPr>
          <w:rFonts w:hint="eastAsia" w:ascii="Times New Roman" w:hAnsi="Times New Roman" w:cs="Times New Roman"/>
          <w:color w:val="auto"/>
          <w:sz w:val="24"/>
          <w:highlight w:val="none"/>
        </w:rPr>
        <w:t>1.</w:t>
      </w:r>
      <w:r>
        <w:rPr>
          <w:rFonts w:hint="eastAsia" w:ascii="Times New Roman" w:hAnsi="宋体" w:cs="Times New Roman"/>
          <w:color w:val="auto"/>
          <w:sz w:val="24"/>
          <w:szCs w:val="22"/>
          <w:highlight w:val="none"/>
        </w:rPr>
        <w:t>合同签订后在供应商履行合同过程中，学校应至少开展2次现场考察。如考察发现供应商与投标时提供的</w:t>
      </w:r>
      <w:r>
        <w:rPr>
          <w:rFonts w:hint="eastAsia" w:ascii="Times New Roman" w:hAnsi="宋体" w:cs="Times New Roman"/>
          <w:color w:val="auto"/>
          <w:sz w:val="24"/>
          <w:szCs w:val="22"/>
          <w:highlight w:val="none"/>
          <w:lang w:val="en-US" w:eastAsia="zh-CN"/>
        </w:rPr>
        <w:t>资质材料、</w:t>
      </w:r>
      <w:r>
        <w:rPr>
          <w:rFonts w:hint="eastAsia" w:ascii="Times New Roman" w:hAnsi="宋体" w:cs="Times New Roman"/>
          <w:color w:val="auto"/>
          <w:sz w:val="24"/>
          <w:szCs w:val="22"/>
          <w:highlight w:val="none"/>
        </w:rPr>
        <w:t>服务承诺有不相符的情况，应书面提出整改要求并严格跟踪落实整改。凡供应商有涉及食品安全的任何违规行为，都一票否决，供货合同中止。</w:t>
      </w:r>
    </w:p>
    <w:p>
      <w:pPr>
        <w:spacing w:line="480" w:lineRule="exact"/>
        <w:ind w:firstLine="480" w:firstLineChars="200"/>
        <w:rPr>
          <w:rFonts w:hint="eastAsia" w:ascii="Times New Roman" w:hAnsi="宋体" w:cs="Times New Roman"/>
          <w:color w:val="auto"/>
          <w:sz w:val="24"/>
          <w:szCs w:val="22"/>
          <w:highlight w:val="none"/>
        </w:rPr>
      </w:pPr>
      <w:r>
        <w:rPr>
          <w:rFonts w:hint="eastAsia" w:ascii="Times New Roman" w:cs="Times New Roman"/>
          <w:color w:val="auto"/>
          <w:sz w:val="24"/>
          <w:highlight w:val="none"/>
          <w:lang w:val="en-US" w:eastAsia="zh-CN"/>
        </w:rPr>
        <w:t>2</w:t>
      </w:r>
      <w:r>
        <w:rPr>
          <w:rFonts w:hint="eastAsia" w:ascii="Times New Roman" w:hAnsi="Times New Roman" w:cs="Times New Roman"/>
          <w:color w:val="auto"/>
          <w:sz w:val="24"/>
          <w:highlight w:val="none"/>
        </w:rPr>
        <w:t>.</w:t>
      </w:r>
      <w:r>
        <w:rPr>
          <w:rFonts w:hint="eastAsia" w:ascii="Times New Roman" w:hAnsi="宋体" w:cs="Times New Roman"/>
          <w:color w:val="auto"/>
          <w:sz w:val="24"/>
          <w:szCs w:val="22"/>
          <w:highlight w:val="none"/>
        </w:rPr>
        <w:t>学校应将采购活动结果，包含各食材中标供应商完整信息、对应的下浮率、合同等信息上报教育技术中心备案，由教育技术中心汇总后在全系统公示。</w:t>
      </w:r>
    </w:p>
    <w:p>
      <w:pPr>
        <w:spacing w:line="560" w:lineRule="exact"/>
        <w:ind w:firstLine="0"/>
        <w:jc w:val="center"/>
        <w:rPr>
          <w:rFonts w:ascii="黑体" w:hAnsi="黑体" w:eastAsia="黑体" w:cs="宋体"/>
          <w:color w:val="auto"/>
          <w:sz w:val="24"/>
          <w:szCs w:val="24"/>
          <w:highlight w:val="none"/>
          <w:lang w:val="zh-CN"/>
        </w:rPr>
      </w:pPr>
      <w:r>
        <w:rPr>
          <w:rFonts w:hint="eastAsia" w:ascii="宋体" w:hAnsi="宋体" w:eastAsia="宋体" w:cs="Arial"/>
          <w:bCs/>
          <w:color w:val="auto"/>
          <w:szCs w:val="44"/>
          <w:highlight w:val="none"/>
        </w:rPr>
        <w:br w:type="page"/>
      </w:r>
      <w:r>
        <w:rPr>
          <w:rFonts w:hint="default" w:ascii="Times New Roman" w:hAnsi="Times New Roman" w:eastAsia="方正小标宋_GBK" w:cs="Times New Roman"/>
          <w:bCs/>
          <w:color w:val="auto"/>
          <w:sz w:val="44"/>
          <w:szCs w:val="36"/>
          <w:highlight w:val="none"/>
          <w:lang w:val="zh-CN"/>
        </w:rPr>
        <w:t>第三章  项目需求</w:t>
      </w:r>
      <w:bookmarkStart w:id="151" w:name="_Toc26554097"/>
      <w:bookmarkStart w:id="152" w:name="_Toc61149622"/>
      <w:bookmarkStart w:id="153" w:name="_Toc23828480"/>
    </w:p>
    <w:p>
      <w:pPr>
        <w:pStyle w:val="12"/>
        <w:spacing w:line="400" w:lineRule="exact"/>
        <w:ind w:firstLine="482"/>
        <w:jc w:val="both"/>
        <w:rPr>
          <w:rFonts w:hint="eastAsia" w:ascii="黑体" w:hAnsi="黑体" w:eastAsia="黑体" w:cs="宋体"/>
          <w:color w:val="auto"/>
          <w:sz w:val="24"/>
          <w:szCs w:val="24"/>
          <w:highlight w:val="none"/>
          <w:lang w:val="en-US" w:eastAsia="zh-CN"/>
        </w:rPr>
      </w:pPr>
      <w:r>
        <w:rPr>
          <w:rFonts w:hint="eastAsia" w:ascii="黑体" w:hAnsi="黑体" w:eastAsia="黑体" w:cs="宋体"/>
          <w:color w:val="auto"/>
          <w:sz w:val="24"/>
          <w:szCs w:val="24"/>
          <w:highlight w:val="none"/>
          <w:lang w:val="zh-CN"/>
        </w:rPr>
        <w:t>一、</w:t>
      </w:r>
      <w:r>
        <w:rPr>
          <w:rFonts w:hint="eastAsia" w:ascii="黑体" w:hAnsi="黑体" w:eastAsia="黑体" w:cs="宋体"/>
          <w:color w:val="auto"/>
          <w:sz w:val="24"/>
          <w:szCs w:val="24"/>
          <w:highlight w:val="none"/>
          <w:lang w:val="en-US" w:eastAsia="zh-CN"/>
        </w:rPr>
        <w:t>采购</w:t>
      </w:r>
      <w:r>
        <w:rPr>
          <w:rFonts w:hint="eastAsia" w:ascii="黑体" w:hAnsi="黑体" w:eastAsia="黑体" w:cs="宋体"/>
          <w:color w:val="auto"/>
          <w:sz w:val="24"/>
          <w:szCs w:val="24"/>
          <w:highlight w:val="none"/>
          <w:lang w:val="zh-CN"/>
        </w:rPr>
        <w:t>内容</w:t>
      </w:r>
      <w:r>
        <w:rPr>
          <w:rFonts w:hint="eastAsia" w:ascii="黑体" w:hAnsi="黑体" w:eastAsia="黑体" w:cs="宋体"/>
          <w:color w:val="auto"/>
          <w:sz w:val="24"/>
          <w:szCs w:val="24"/>
          <w:highlight w:val="none"/>
          <w:lang w:val="en-US" w:eastAsia="zh-CN"/>
        </w:rPr>
        <w:t xml:space="preserve"> </w:t>
      </w:r>
      <w:r>
        <w:rPr>
          <w:rFonts w:hint="eastAsia" w:cs="宋体"/>
          <w:b/>
          <w:color w:val="auto"/>
          <w:highlight w:val="none"/>
          <w:lang w:val="zh-CN"/>
        </w:rPr>
        <w:t>（所有食品必须可追溯）</w:t>
      </w:r>
    </w:p>
    <w:tbl>
      <w:tblPr>
        <w:tblStyle w:val="10"/>
        <w:tblpPr w:leftFromText="180" w:rightFromText="180" w:vertAnchor="text" w:horzAnchor="page" w:tblpX="1648" w:tblpY="171"/>
        <w:tblOverlap w:val="never"/>
        <w:tblW w:w="8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8"/>
        <w:gridCol w:w="4215"/>
        <w:gridCol w:w="2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center"/>
          </w:tcPr>
          <w:p>
            <w:pPr>
              <w:spacing w:line="460" w:lineRule="exact"/>
              <w:ind w:left="0" w:leftChars="0" w:firstLine="0" w:firstLineChars="0"/>
              <w:jc w:val="center"/>
              <w:rPr>
                <w:rFonts w:hint="default" w:ascii="宋体" w:hAnsi="宋体" w:eastAsia="方正仿宋_GBK"/>
                <w:color w:val="auto"/>
                <w:sz w:val="24"/>
                <w:highlight w:val="none"/>
                <w:vertAlign w:val="baseline"/>
                <w:lang w:val="en-US" w:eastAsia="zh-CN"/>
              </w:rPr>
            </w:pPr>
            <w:r>
              <w:rPr>
                <w:rFonts w:hint="eastAsia" w:ascii="宋体" w:hAnsi="宋体"/>
                <w:color w:val="auto"/>
                <w:sz w:val="24"/>
                <w:highlight w:val="none"/>
                <w:vertAlign w:val="baseline"/>
                <w:lang w:val="en-US" w:eastAsia="zh-CN"/>
              </w:rPr>
              <w:t>包 号</w:t>
            </w:r>
          </w:p>
        </w:tc>
        <w:tc>
          <w:tcPr>
            <w:tcW w:w="4215" w:type="dxa"/>
            <w:vAlign w:val="center"/>
          </w:tcPr>
          <w:p>
            <w:pPr>
              <w:spacing w:line="460" w:lineRule="exact"/>
              <w:ind w:left="0" w:leftChars="0" w:firstLine="0" w:firstLineChars="0"/>
              <w:jc w:val="center"/>
              <w:rPr>
                <w:rFonts w:hint="eastAsia" w:ascii="宋体" w:hAnsi="宋体" w:eastAsia="方正仿宋_GBK"/>
                <w:color w:val="auto"/>
                <w:sz w:val="24"/>
                <w:highlight w:val="none"/>
                <w:vertAlign w:val="baseline"/>
                <w:lang w:val="en-US" w:eastAsia="zh-CN"/>
              </w:rPr>
            </w:pPr>
            <w:r>
              <w:rPr>
                <w:rFonts w:hint="eastAsia" w:ascii="宋体" w:hAnsi="宋体"/>
                <w:color w:val="auto"/>
                <w:sz w:val="24"/>
                <w:highlight w:val="none"/>
                <w:vertAlign w:val="baseline"/>
                <w:lang w:val="en-US" w:eastAsia="zh-CN"/>
              </w:rPr>
              <w:t>食材名称</w:t>
            </w:r>
          </w:p>
        </w:tc>
        <w:tc>
          <w:tcPr>
            <w:tcW w:w="2503" w:type="dxa"/>
          </w:tcPr>
          <w:p>
            <w:pPr>
              <w:spacing w:line="460" w:lineRule="exact"/>
              <w:ind w:left="0" w:leftChars="0" w:firstLine="0" w:firstLineChars="0"/>
              <w:jc w:val="center"/>
              <w:rPr>
                <w:rFonts w:hint="eastAsia" w:ascii="宋体" w:hAnsi="宋体"/>
                <w:color w:val="auto"/>
                <w:sz w:val="24"/>
                <w:highlight w:val="none"/>
                <w:vertAlign w:val="baseline"/>
                <w:lang w:val="en-US" w:eastAsia="zh-CN"/>
              </w:rPr>
            </w:pPr>
            <w:r>
              <w:rPr>
                <w:rFonts w:hint="eastAsia" w:ascii="宋体" w:hAnsi="宋体"/>
                <w:color w:val="auto"/>
                <w:sz w:val="24"/>
                <w:highlight w:val="none"/>
                <w:vertAlign w:val="baseline"/>
                <w:lang w:val="en-US" w:eastAsia="zh-CN"/>
              </w:rPr>
              <w:t>采购总预算</w:t>
            </w:r>
          </w:p>
          <w:p>
            <w:pPr>
              <w:spacing w:line="460" w:lineRule="exact"/>
              <w:ind w:left="0" w:leftChars="0" w:firstLine="0" w:firstLineChars="0"/>
              <w:jc w:val="center"/>
              <w:rPr>
                <w:rFonts w:hint="default" w:ascii="宋体" w:hAnsi="宋体" w:eastAsia="方正仿宋_GBK"/>
                <w:color w:val="auto"/>
                <w:sz w:val="24"/>
                <w:highlight w:val="none"/>
                <w:vertAlign w:val="baseline"/>
                <w:lang w:val="en-US" w:eastAsia="zh-CN"/>
              </w:rPr>
            </w:pPr>
            <w:r>
              <w:rPr>
                <w:rFonts w:hint="eastAsia" w:ascii="宋体" w:hAnsi="宋体"/>
                <w:color w:val="auto"/>
                <w:sz w:val="24"/>
                <w:highlight w:val="none"/>
                <w:vertAlign w:val="baseline"/>
                <w:lang w:val="en-US" w:eastAsia="zh-CN"/>
              </w:rPr>
              <w:t>（万元）/学期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米</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2</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食用油</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3</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调味品</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4</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蔬菜类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5</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鲜猪肉类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6</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鲜牛肉类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7</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水产品类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8</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海产品类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9</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禽肉类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10</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禽蛋类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11</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水果类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12</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豆制品类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13</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牛奶类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14</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冻品类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default"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15</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干货类</w:t>
            </w:r>
          </w:p>
        </w:tc>
        <w:tc>
          <w:tcPr>
            <w:tcW w:w="2503" w:type="dxa"/>
          </w:tcPr>
          <w:p>
            <w:pPr>
              <w:spacing w:line="460" w:lineRule="exact"/>
              <w:rPr>
                <w:rFonts w:hint="eastAsia" w:ascii="宋体" w:hAnsi="宋体"/>
                <w:color w:val="auto"/>
                <w:sz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8" w:type="dxa"/>
            <w:vAlign w:val="top"/>
          </w:tcPr>
          <w:p>
            <w:pPr>
              <w:spacing w:line="460" w:lineRule="exact"/>
              <w:ind w:firstLine="624" w:firstLineChars="0"/>
              <w:rPr>
                <w:rFonts w:hint="eastAsia" w:ascii="宋体" w:hAnsi="宋体" w:eastAsia="方正仿宋_GBK" w:cs="Times New Roman"/>
                <w:snapToGrid w:val="0"/>
                <w:color w:val="auto"/>
                <w:sz w:val="24"/>
                <w:highlight w:val="none"/>
                <w:vertAlign w:val="baseline"/>
                <w:lang w:val="en-US" w:eastAsia="zh-CN" w:bidi="ar-SA"/>
              </w:rPr>
            </w:pPr>
            <w:r>
              <w:rPr>
                <w:rFonts w:hint="eastAsia" w:ascii="宋体" w:hAnsi="宋体"/>
                <w:color w:val="auto"/>
                <w:sz w:val="24"/>
                <w:highlight w:val="none"/>
                <w:vertAlign w:val="baseline"/>
                <w:lang w:val="en-US" w:eastAsia="zh-CN"/>
              </w:rPr>
              <w:t>16</w:t>
            </w:r>
          </w:p>
        </w:tc>
        <w:tc>
          <w:tcPr>
            <w:tcW w:w="4215" w:type="dxa"/>
          </w:tcPr>
          <w:p>
            <w:pPr>
              <w:spacing w:line="460" w:lineRule="exact"/>
              <w:ind w:left="0" w:leftChars="0" w:firstLine="0" w:firstLineChars="0"/>
              <w:jc w:val="center"/>
              <w:rPr>
                <w:rFonts w:hint="eastAsia" w:ascii="宋体" w:hAnsi="宋体"/>
                <w:color w:val="auto"/>
                <w:sz w:val="24"/>
                <w:highlight w:val="none"/>
                <w:vertAlign w:val="baseline"/>
              </w:rPr>
            </w:pPr>
            <w:r>
              <w:rPr>
                <w:rFonts w:hint="eastAsia" w:ascii="宋体" w:hAnsi="宋体"/>
                <w:color w:val="auto"/>
                <w:sz w:val="24"/>
                <w:highlight w:val="none"/>
                <w:lang w:val="en-US" w:eastAsia="zh-CN"/>
              </w:rPr>
              <w:t>预包装食品类</w:t>
            </w:r>
          </w:p>
        </w:tc>
        <w:tc>
          <w:tcPr>
            <w:tcW w:w="2503" w:type="dxa"/>
          </w:tcPr>
          <w:p>
            <w:pPr>
              <w:spacing w:line="460" w:lineRule="exact"/>
              <w:rPr>
                <w:rFonts w:hint="eastAsia" w:ascii="宋体" w:hAnsi="宋体"/>
                <w:color w:val="auto"/>
                <w:sz w:val="24"/>
                <w:highlight w:val="none"/>
                <w:vertAlign w:val="baseline"/>
              </w:rPr>
            </w:pPr>
          </w:p>
        </w:tc>
      </w:tr>
    </w:tbl>
    <w:p>
      <w:pPr>
        <w:keepNext w:val="0"/>
        <w:keepLines w:val="0"/>
        <w:pageBreakBefore w:val="0"/>
        <w:widowControl w:val="0"/>
        <w:kinsoku/>
        <w:wordWrap/>
        <w:overflowPunct/>
        <w:topLinePunct w:val="0"/>
        <w:autoSpaceDE w:val="0"/>
        <w:autoSpaceDN w:val="0"/>
        <w:bidi w:val="0"/>
        <w:adjustRightInd/>
        <w:snapToGrid w:val="0"/>
        <w:spacing w:line="560" w:lineRule="exact"/>
        <w:ind w:left="0" w:leftChars="0" w:firstLine="0" w:firstLineChars="0"/>
        <w:textAlignment w:val="auto"/>
        <w:rPr>
          <w:rFonts w:hint="eastAsia" w:ascii="宋体" w:hAnsi="宋体" w:eastAsia="楷体_GB2312" w:cs="Times New Roman"/>
          <w:snapToGrid w:val="0"/>
          <w:color w:val="auto"/>
          <w:sz w:val="24"/>
          <w:highlight w:val="none"/>
          <w:lang w:val="en-US" w:eastAsia="zh-CN" w:bidi="ar-SA"/>
        </w:rPr>
      </w:pPr>
      <w:r>
        <w:rPr>
          <w:rFonts w:hint="eastAsia" w:ascii="宋体" w:hAnsi="宋体"/>
          <w:b/>
          <w:bCs/>
          <w:color w:val="auto"/>
          <w:sz w:val="24"/>
          <w:highlight w:val="none"/>
        </w:rPr>
        <w:t>合同履行期限：</w:t>
      </w:r>
      <w:r>
        <w:rPr>
          <w:rFonts w:hint="eastAsia" w:ascii="宋体" w:hAnsi="宋体" w:eastAsia="楷体_GB2312" w:cs="Times New Roman"/>
          <w:snapToGrid w:val="0"/>
          <w:color w:val="auto"/>
          <w:sz w:val="24"/>
          <w:highlight w:val="none"/>
          <w:lang w:val="en-US" w:eastAsia="zh-CN" w:bidi="ar-SA"/>
        </w:rPr>
        <w:t>自合同签订之日起一学期。</w:t>
      </w:r>
    </w:p>
    <w:p>
      <w:pPr>
        <w:keepNext w:val="0"/>
        <w:keepLines w:val="0"/>
        <w:pageBreakBefore w:val="0"/>
        <w:widowControl w:val="0"/>
        <w:kinsoku/>
        <w:wordWrap/>
        <w:overflowPunct/>
        <w:topLinePunct w:val="0"/>
        <w:autoSpaceDE w:val="0"/>
        <w:autoSpaceDN w:val="0"/>
        <w:bidi w:val="0"/>
        <w:adjustRightInd/>
        <w:snapToGrid w:val="0"/>
        <w:spacing w:line="560" w:lineRule="exact"/>
        <w:ind w:firstLine="480" w:firstLineChars="200"/>
        <w:textAlignment w:val="auto"/>
        <w:rPr>
          <w:rFonts w:ascii="黑体" w:hAnsi="黑体" w:eastAsia="黑体" w:cs="宋体"/>
          <w:color w:val="auto"/>
          <w:sz w:val="24"/>
          <w:szCs w:val="24"/>
          <w:highlight w:val="none"/>
          <w:lang w:val="zh-CN"/>
        </w:rPr>
      </w:pPr>
      <w:r>
        <w:rPr>
          <w:rFonts w:hint="eastAsia" w:ascii="黑体" w:hAnsi="黑体" w:eastAsia="黑体" w:cs="宋体"/>
          <w:color w:val="auto"/>
          <w:sz w:val="24"/>
          <w:szCs w:val="24"/>
          <w:highlight w:val="none"/>
          <w:lang w:val="zh-CN"/>
        </w:rPr>
        <w:t>二、采购程序</w:t>
      </w:r>
    </w:p>
    <w:p>
      <w:pPr>
        <w:adjustRightInd w:val="0"/>
        <w:spacing w:line="400" w:lineRule="exact"/>
        <w:ind w:firstLine="480" w:firstLineChars="200"/>
        <w:rPr>
          <w:rFonts w:ascii="Times New Roman"/>
          <w:color w:val="auto"/>
          <w:sz w:val="24"/>
          <w:szCs w:val="24"/>
          <w:highlight w:val="none"/>
          <w:lang w:val="zh-CN"/>
        </w:rPr>
      </w:pPr>
      <w:r>
        <w:rPr>
          <w:rFonts w:ascii="Times New Roman"/>
          <w:color w:val="auto"/>
          <w:sz w:val="24"/>
          <w:szCs w:val="24"/>
          <w:highlight w:val="none"/>
          <w:lang w:val="zh-CN"/>
        </w:rPr>
        <w:t>原材料每日配送，当日配送种类与数量以前一天采购方书面或电话菜单为准，采购方根据需求开出每日菜单的品种及数量，供应方须在收到菜单当日内做出响应</w:t>
      </w:r>
      <w:r>
        <w:rPr>
          <w:rFonts w:hint="eastAsia" w:ascii="Times New Roman"/>
          <w:color w:val="auto"/>
          <w:sz w:val="24"/>
          <w:szCs w:val="24"/>
          <w:highlight w:val="none"/>
          <w:lang w:val="zh-CN"/>
        </w:rPr>
        <w:t>。</w:t>
      </w:r>
      <w:r>
        <w:rPr>
          <w:rFonts w:ascii="Times New Roman"/>
          <w:color w:val="auto"/>
          <w:sz w:val="24"/>
          <w:szCs w:val="24"/>
          <w:highlight w:val="none"/>
          <w:lang w:val="zh-CN"/>
        </w:rPr>
        <w:t>供应方保证配送当日上午7:00前将配送清单内各类物品配送至</w:t>
      </w:r>
      <w:r>
        <w:rPr>
          <w:rFonts w:hint="eastAsia" w:ascii="Times New Roman"/>
          <w:color w:val="auto"/>
          <w:sz w:val="24"/>
          <w:szCs w:val="24"/>
          <w:highlight w:val="none"/>
          <w:lang w:val="en-US" w:eastAsia="zh-CN"/>
        </w:rPr>
        <w:t>学校</w:t>
      </w:r>
      <w:r>
        <w:rPr>
          <w:rFonts w:ascii="Times New Roman"/>
          <w:color w:val="auto"/>
          <w:sz w:val="24"/>
          <w:szCs w:val="24"/>
          <w:highlight w:val="none"/>
          <w:lang w:val="zh-CN"/>
        </w:rPr>
        <w:t>。</w:t>
      </w:r>
    </w:p>
    <w:p>
      <w:pPr>
        <w:adjustRightInd w:val="0"/>
        <w:spacing w:line="400" w:lineRule="exact"/>
        <w:ind w:firstLine="480" w:firstLineChars="200"/>
        <w:rPr>
          <w:rFonts w:ascii="Times New Roman"/>
          <w:color w:val="auto"/>
          <w:sz w:val="24"/>
          <w:szCs w:val="24"/>
          <w:highlight w:val="none"/>
          <w:lang w:val="zh-CN"/>
        </w:rPr>
      </w:pPr>
      <w:r>
        <w:rPr>
          <w:rFonts w:hint="eastAsia" w:ascii="Times New Roman"/>
          <w:color w:val="auto"/>
          <w:sz w:val="24"/>
          <w:szCs w:val="24"/>
          <w:highlight w:val="none"/>
          <w:lang w:val="en-US" w:eastAsia="zh-CN"/>
        </w:rPr>
        <w:t>食材</w:t>
      </w:r>
      <w:r>
        <w:rPr>
          <w:rFonts w:ascii="Times New Roman"/>
          <w:color w:val="auto"/>
          <w:sz w:val="24"/>
          <w:szCs w:val="24"/>
          <w:highlight w:val="none"/>
          <w:lang w:val="zh-CN"/>
        </w:rPr>
        <w:t>没有按时按要求配送到位，影响</w:t>
      </w:r>
      <w:r>
        <w:rPr>
          <w:rFonts w:hint="eastAsia" w:ascii="Times New Roman"/>
          <w:color w:val="auto"/>
          <w:sz w:val="24"/>
          <w:szCs w:val="24"/>
          <w:highlight w:val="none"/>
          <w:lang w:val="en-US" w:eastAsia="zh-CN"/>
        </w:rPr>
        <w:t>学校</w:t>
      </w:r>
      <w:r>
        <w:rPr>
          <w:rFonts w:ascii="Times New Roman"/>
          <w:color w:val="auto"/>
          <w:sz w:val="24"/>
          <w:szCs w:val="24"/>
          <w:highlight w:val="none"/>
          <w:lang w:val="zh-CN"/>
        </w:rPr>
        <w:t>食堂正常开餐的，以当日采购所有物品需求计划总量两倍价款赔付当日损失，同时</w:t>
      </w:r>
      <w:r>
        <w:rPr>
          <w:rFonts w:hint="eastAsia" w:ascii="Times New Roman"/>
          <w:color w:val="auto"/>
          <w:sz w:val="24"/>
          <w:szCs w:val="24"/>
          <w:highlight w:val="none"/>
          <w:lang w:val="en-US" w:eastAsia="zh-CN"/>
        </w:rPr>
        <w:t>学校</w:t>
      </w:r>
      <w:r>
        <w:rPr>
          <w:rFonts w:ascii="Times New Roman"/>
          <w:color w:val="auto"/>
          <w:sz w:val="24"/>
          <w:szCs w:val="24"/>
          <w:highlight w:val="none"/>
          <w:lang w:val="zh-CN"/>
        </w:rPr>
        <w:t>将对</w:t>
      </w:r>
      <w:r>
        <w:rPr>
          <w:rFonts w:hint="eastAsia" w:ascii="Times New Roman"/>
          <w:color w:val="auto"/>
          <w:sz w:val="24"/>
          <w:szCs w:val="24"/>
          <w:highlight w:val="none"/>
          <w:lang w:val="en-US" w:eastAsia="zh-CN"/>
        </w:rPr>
        <w:t>相关</w:t>
      </w:r>
      <w:r>
        <w:rPr>
          <w:rFonts w:ascii="Times New Roman"/>
          <w:color w:val="auto"/>
          <w:sz w:val="24"/>
          <w:szCs w:val="24"/>
          <w:highlight w:val="none"/>
          <w:lang w:val="zh-CN"/>
        </w:rPr>
        <w:t>供应商进行处罚。</w:t>
      </w:r>
    </w:p>
    <w:p>
      <w:pPr>
        <w:adjustRightInd w:val="0"/>
        <w:spacing w:line="400" w:lineRule="exact"/>
        <w:ind w:firstLine="480" w:firstLineChars="200"/>
        <w:rPr>
          <w:rFonts w:ascii="黑体" w:hAnsi="黑体" w:eastAsia="黑体" w:cs="宋体"/>
          <w:color w:val="auto"/>
          <w:sz w:val="24"/>
          <w:szCs w:val="24"/>
          <w:highlight w:val="none"/>
          <w:lang w:val="zh-CN"/>
        </w:rPr>
      </w:pPr>
      <w:r>
        <w:rPr>
          <w:rFonts w:hint="eastAsia" w:ascii="黑体" w:hAnsi="黑体" w:eastAsia="黑体" w:cs="宋体"/>
          <w:color w:val="auto"/>
          <w:sz w:val="24"/>
          <w:szCs w:val="24"/>
          <w:highlight w:val="none"/>
          <w:lang w:val="zh-CN"/>
        </w:rPr>
        <w:t>三、数量确认及费用结算</w:t>
      </w:r>
    </w:p>
    <w:p>
      <w:pPr>
        <w:adjustRightInd w:val="0"/>
        <w:spacing w:line="400" w:lineRule="exact"/>
        <w:ind w:firstLine="480" w:firstLineChars="200"/>
        <w:rPr>
          <w:rFonts w:ascii="Times New Roman"/>
          <w:color w:val="auto"/>
          <w:sz w:val="24"/>
          <w:szCs w:val="24"/>
          <w:highlight w:val="none"/>
          <w:lang w:val="zh-CN"/>
        </w:rPr>
      </w:pPr>
      <w:r>
        <w:rPr>
          <w:rFonts w:hint="default" w:ascii="Times New Roman" w:hAnsi="Times New Roman" w:cs="Times New Roman"/>
          <w:color w:val="auto"/>
          <w:sz w:val="24"/>
          <w:szCs w:val="24"/>
          <w:highlight w:val="none"/>
          <w:lang w:val="zh-CN"/>
        </w:rPr>
        <w:t xml:space="preserve">1. </w:t>
      </w:r>
      <w:r>
        <w:rPr>
          <w:rFonts w:ascii="Times New Roman"/>
          <w:color w:val="auto"/>
          <w:sz w:val="24"/>
          <w:szCs w:val="24"/>
          <w:highlight w:val="none"/>
          <w:lang w:val="zh-CN"/>
        </w:rPr>
        <w:t>每月结算</w:t>
      </w:r>
      <w:r>
        <w:rPr>
          <w:rFonts w:hint="eastAsia" w:ascii="Times New Roman"/>
          <w:color w:val="auto"/>
          <w:sz w:val="24"/>
          <w:szCs w:val="24"/>
          <w:highlight w:val="none"/>
          <w:lang w:val="en-US" w:eastAsia="zh-CN"/>
        </w:rPr>
        <w:t>一</w:t>
      </w:r>
      <w:r>
        <w:rPr>
          <w:rFonts w:ascii="Times New Roman"/>
          <w:color w:val="auto"/>
          <w:sz w:val="24"/>
          <w:szCs w:val="24"/>
          <w:highlight w:val="none"/>
          <w:lang w:val="zh-CN"/>
        </w:rPr>
        <w:t>次，中标供应商</w:t>
      </w:r>
      <w:r>
        <w:rPr>
          <w:rFonts w:hint="eastAsia" w:ascii="Times New Roman"/>
          <w:color w:val="auto"/>
          <w:sz w:val="24"/>
          <w:szCs w:val="24"/>
          <w:highlight w:val="none"/>
          <w:lang w:val="en-US" w:eastAsia="zh-CN"/>
        </w:rPr>
        <w:t>应提供</w:t>
      </w:r>
      <w:r>
        <w:rPr>
          <w:rFonts w:ascii="Times New Roman"/>
          <w:color w:val="auto"/>
          <w:sz w:val="24"/>
          <w:szCs w:val="24"/>
          <w:highlight w:val="none"/>
          <w:lang w:val="zh-CN"/>
        </w:rPr>
        <w:t>税务部门出具的正式发票</w:t>
      </w:r>
      <w:r>
        <w:rPr>
          <w:rFonts w:hint="eastAsia" w:ascii="Times New Roman"/>
          <w:color w:val="auto"/>
          <w:sz w:val="24"/>
          <w:szCs w:val="24"/>
          <w:highlight w:val="none"/>
          <w:lang w:val="zh-CN"/>
        </w:rPr>
        <w:t>、</w:t>
      </w:r>
      <w:r>
        <w:rPr>
          <w:rFonts w:ascii="Times New Roman"/>
          <w:color w:val="auto"/>
          <w:sz w:val="24"/>
          <w:szCs w:val="24"/>
          <w:highlight w:val="none"/>
          <w:lang w:val="zh-CN"/>
        </w:rPr>
        <w:t>详细送货清单（须经</w:t>
      </w:r>
      <w:r>
        <w:rPr>
          <w:rFonts w:hint="eastAsia" w:ascii="Times New Roman"/>
          <w:color w:val="auto"/>
          <w:sz w:val="24"/>
          <w:szCs w:val="24"/>
          <w:highlight w:val="none"/>
          <w:lang w:val="en-US" w:eastAsia="zh-CN"/>
        </w:rPr>
        <w:t>验收责任人</w:t>
      </w:r>
      <w:r>
        <w:rPr>
          <w:rFonts w:ascii="Times New Roman"/>
          <w:color w:val="auto"/>
          <w:sz w:val="24"/>
          <w:szCs w:val="24"/>
          <w:highlight w:val="none"/>
          <w:lang w:val="zh-CN"/>
        </w:rPr>
        <w:t>认可并有签字，双方一式3份）</w:t>
      </w:r>
      <w:r>
        <w:rPr>
          <w:rFonts w:hint="eastAsia" w:ascii="Times New Roman"/>
          <w:color w:val="auto"/>
          <w:sz w:val="24"/>
          <w:szCs w:val="24"/>
          <w:highlight w:val="none"/>
          <w:lang w:val="en-US" w:eastAsia="zh-CN"/>
        </w:rPr>
        <w:t>至</w:t>
      </w:r>
      <w:r>
        <w:rPr>
          <w:rFonts w:ascii="Times New Roman"/>
          <w:color w:val="auto"/>
          <w:sz w:val="24"/>
          <w:szCs w:val="24"/>
          <w:highlight w:val="none"/>
          <w:lang w:val="zh-CN"/>
        </w:rPr>
        <w:t>财务部门，由财务部门根据实际情况审查</w:t>
      </w:r>
      <w:r>
        <w:rPr>
          <w:rFonts w:hint="eastAsia" w:ascii="Times New Roman"/>
          <w:color w:val="auto"/>
          <w:sz w:val="24"/>
          <w:szCs w:val="24"/>
          <w:highlight w:val="none"/>
          <w:lang w:val="en-US" w:eastAsia="zh-CN"/>
        </w:rPr>
        <w:t>批准后</w:t>
      </w:r>
      <w:r>
        <w:rPr>
          <w:rFonts w:ascii="Times New Roman"/>
          <w:color w:val="auto"/>
          <w:sz w:val="24"/>
          <w:szCs w:val="24"/>
          <w:highlight w:val="none"/>
          <w:lang w:val="zh-CN"/>
        </w:rPr>
        <w:t>，通过转账方式付款。在结算过程中出具虚假发票、不完整支付凭证和不真实文件资料的供应商，将被列入黑名单，</w:t>
      </w:r>
      <w:r>
        <w:rPr>
          <w:rFonts w:hint="eastAsia" w:ascii="Times New Roman"/>
          <w:color w:val="auto"/>
          <w:sz w:val="24"/>
          <w:szCs w:val="24"/>
          <w:highlight w:val="none"/>
          <w:lang w:val="en-US" w:eastAsia="zh-CN"/>
        </w:rPr>
        <w:t>三年内</w:t>
      </w:r>
      <w:r>
        <w:rPr>
          <w:rFonts w:ascii="Times New Roman"/>
          <w:color w:val="auto"/>
          <w:sz w:val="24"/>
          <w:szCs w:val="24"/>
          <w:highlight w:val="none"/>
          <w:lang w:val="zh-CN"/>
        </w:rPr>
        <w:t>不得参</w:t>
      </w:r>
      <w:r>
        <w:rPr>
          <w:rFonts w:hint="eastAsia" w:ascii="Times New Roman"/>
          <w:color w:val="auto"/>
          <w:sz w:val="24"/>
          <w:szCs w:val="24"/>
          <w:highlight w:val="none"/>
          <w:lang w:val="en-US" w:eastAsia="zh-CN"/>
        </w:rPr>
        <w:t>加通州区教体系统的食材招投标</w:t>
      </w:r>
      <w:r>
        <w:rPr>
          <w:rFonts w:ascii="Times New Roman"/>
          <w:color w:val="auto"/>
          <w:sz w:val="24"/>
          <w:szCs w:val="24"/>
          <w:highlight w:val="none"/>
          <w:lang w:val="zh-CN"/>
        </w:rPr>
        <w:t>。</w:t>
      </w:r>
    </w:p>
    <w:p>
      <w:pPr>
        <w:adjustRightInd w:val="0"/>
        <w:spacing w:line="400" w:lineRule="exact"/>
        <w:ind w:firstLine="480" w:firstLineChars="200"/>
        <w:rPr>
          <w:rFonts w:ascii="Times New Roman"/>
          <w:color w:val="auto"/>
          <w:sz w:val="24"/>
          <w:szCs w:val="24"/>
          <w:highlight w:val="none"/>
          <w:lang w:val="zh-CN"/>
        </w:rPr>
      </w:pPr>
      <w:r>
        <w:rPr>
          <w:rFonts w:hint="default" w:ascii="Times New Roman" w:hAnsi="Times New Roman" w:cs="Times New Roman"/>
          <w:color w:val="auto"/>
          <w:sz w:val="24"/>
          <w:szCs w:val="24"/>
          <w:highlight w:val="none"/>
          <w:lang w:val="zh-CN"/>
        </w:rPr>
        <w:t xml:space="preserve">2. </w:t>
      </w:r>
      <w:r>
        <w:rPr>
          <w:rFonts w:ascii="Times New Roman"/>
          <w:color w:val="auto"/>
          <w:sz w:val="24"/>
          <w:szCs w:val="24"/>
          <w:highlight w:val="none"/>
          <w:lang w:val="zh-CN"/>
        </w:rPr>
        <w:t>供货数量以</w:t>
      </w:r>
      <w:r>
        <w:rPr>
          <w:rFonts w:hint="eastAsia" w:ascii="Times New Roman"/>
          <w:color w:val="auto"/>
          <w:sz w:val="24"/>
          <w:szCs w:val="24"/>
          <w:highlight w:val="none"/>
          <w:lang w:val="zh-CN"/>
        </w:rPr>
        <w:t>采购人</w:t>
      </w:r>
      <w:r>
        <w:rPr>
          <w:rFonts w:ascii="Times New Roman"/>
          <w:color w:val="auto"/>
          <w:sz w:val="24"/>
          <w:szCs w:val="24"/>
          <w:highlight w:val="none"/>
          <w:lang w:val="zh-CN"/>
        </w:rPr>
        <w:t>核定的数量为准，中标供应商凭核定</w:t>
      </w:r>
      <w:r>
        <w:rPr>
          <w:rFonts w:hint="eastAsia" w:ascii="Times New Roman"/>
          <w:color w:val="auto"/>
          <w:sz w:val="24"/>
          <w:szCs w:val="24"/>
          <w:highlight w:val="none"/>
          <w:lang w:val="en-US" w:eastAsia="zh-CN"/>
        </w:rPr>
        <w:t>的送货清单和</w:t>
      </w:r>
      <w:r>
        <w:rPr>
          <w:rFonts w:ascii="Times New Roman"/>
          <w:color w:val="auto"/>
          <w:sz w:val="24"/>
          <w:szCs w:val="24"/>
          <w:highlight w:val="none"/>
          <w:lang w:val="zh-CN"/>
        </w:rPr>
        <w:t>甲方结算。</w:t>
      </w:r>
    </w:p>
    <w:p>
      <w:pPr>
        <w:adjustRightInd w:val="0"/>
        <w:spacing w:line="400" w:lineRule="exact"/>
        <w:ind w:firstLine="480" w:firstLineChars="200"/>
        <w:rPr>
          <w:rFonts w:ascii="Times New Roman"/>
          <w:color w:val="auto"/>
          <w:sz w:val="24"/>
          <w:szCs w:val="24"/>
          <w:highlight w:val="none"/>
          <w:lang w:val="zh-CN"/>
        </w:rPr>
      </w:pPr>
      <w:r>
        <w:rPr>
          <w:rFonts w:hint="default" w:ascii="Times New Roman" w:hAnsi="Times New Roman" w:cs="Times New Roman"/>
          <w:color w:val="auto"/>
          <w:sz w:val="24"/>
          <w:szCs w:val="24"/>
          <w:highlight w:val="none"/>
          <w:lang w:val="zh-CN"/>
        </w:rPr>
        <w:t xml:space="preserve">3. </w:t>
      </w:r>
      <w:r>
        <w:rPr>
          <w:rFonts w:ascii="Times New Roman"/>
          <w:color w:val="auto"/>
          <w:sz w:val="24"/>
          <w:szCs w:val="24"/>
          <w:highlight w:val="none"/>
          <w:lang w:val="zh-CN"/>
        </w:rPr>
        <w:t>合同签订开始配送后，</w:t>
      </w:r>
      <w:r>
        <w:rPr>
          <w:rFonts w:hint="eastAsia" w:ascii="Times New Roman"/>
          <w:color w:val="auto"/>
          <w:sz w:val="24"/>
          <w:szCs w:val="24"/>
          <w:highlight w:val="none"/>
          <w:lang w:val="zh-CN"/>
        </w:rPr>
        <w:t>采购人</w:t>
      </w:r>
      <w:r>
        <w:rPr>
          <w:rFonts w:ascii="Times New Roman"/>
          <w:color w:val="auto"/>
          <w:sz w:val="24"/>
          <w:szCs w:val="24"/>
          <w:highlight w:val="none"/>
          <w:lang w:val="zh-CN"/>
        </w:rPr>
        <w:t>按实际配送清单，次月与中标供应商进行结算并支付100%货款。出现违约情况的，从当日货款或履约保证金中扣除相应罚款。</w:t>
      </w:r>
    </w:p>
    <w:p>
      <w:pPr>
        <w:adjustRightInd w:val="0"/>
        <w:spacing w:line="400" w:lineRule="exact"/>
        <w:ind w:firstLine="480" w:firstLineChars="200"/>
        <w:rPr>
          <w:rFonts w:hint="eastAsia" w:ascii="黑体" w:hAnsi="黑体" w:eastAsia="黑体" w:cs="宋体"/>
          <w:color w:val="auto"/>
          <w:sz w:val="24"/>
          <w:szCs w:val="24"/>
          <w:highlight w:val="none"/>
          <w:lang w:val="zh-CN"/>
        </w:rPr>
      </w:pPr>
      <w:r>
        <w:rPr>
          <w:rFonts w:ascii="黑体" w:hAnsi="黑体" w:eastAsia="黑体" w:cs="宋体"/>
          <w:color w:val="auto"/>
          <w:sz w:val="24"/>
          <w:szCs w:val="24"/>
          <w:highlight w:val="none"/>
          <w:lang w:val="zh-CN"/>
        </w:rPr>
        <w:t>四、质量、验收要求</w:t>
      </w:r>
    </w:p>
    <w:p>
      <w:pPr>
        <w:adjustRightInd w:val="0"/>
        <w:spacing w:line="400" w:lineRule="exact"/>
        <w:ind w:firstLine="480" w:firstLineChars="200"/>
        <w:rPr>
          <w:rFonts w:ascii="Times New Roman"/>
          <w:color w:val="auto"/>
          <w:sz w:val="24"/>
          <w:szCs w:val="24"/>
          <w:highlight w:val="none"/>
          <w:lang w:val="zh-CN"/>
        </w:rPr>
      </w:pPr>
      <w:r>
        <w:rPr>
          <w:rFonts w:ascii="Times New Roman"/>
          <w:color w:val="auto"/>
          <w:sz w:val="24"/>
          <w:szCs w:val="24"/>
          <w:highlight w:val="none"/>
          <w:lang w:val="zh-CN"/>
        </w:rPr>
        <w:t>执行《南通市通州区食堂食材质量验收参考标准及验收规范》</w:t>
      </w:r>
    </w:p>
    <w:p>
      <w:pPr>
        <w:spacing w:line="400" w:lineRule="exact"/>
        <w:ind w:firstLine="480" w:firstLineChars="200"/>
        <w:rPr>
          <w:rFonts w:ascii="Times New Roman"/>
          <w:bCs/>
          <w:color w:val="auto"/>
          <w:sz w:val="24"/>
          <w:szCs w:val="24"/>
          <w:highlight w:val="none"/>
        </w:rPr>
      </w:pPr>
      <w:r>
        <w:rPr>
          <w:rFonts w:hint="default" w:ascii="Times New Roman" w:hAnsi="Times New Roman" w:cs="Times New Roman"/>
          <w:color w:val="auto"/>
          <w:sz w:val="24"/>
          <w:szCs w:val="24"/>
          <w:highlight w:val="none"/>
          <w:lang w:val="zh-CN"/>
        </w:rPr>
        <w:t xml:space="preserve">1. </w:t>
      </w:r>
      <w:r>
        <w:rPr>
          <w:rFonts w:ascii="Times New Roman"/>
          <w:bCs/>
          <w:color w:val="auto"/>
          <w:sz w:val="24"/>
          <w:szCs w:val="24"/>
          <w:highlight w:val="none"/>
        </w:rPr>
        <w:t>蔬菜产品：有该菜可食用时就有的特性，成熟度适中、新鲜、色泽良好、形态正常、外观清洁、无腐烂、无霉变、无异味、农药残留量不超过国家的有关标准。必须保证新鲜,且符合《食品安全法》要求。</w:t>
      </w:r>
      <w:r>
        <w:rPr>
          <w:rFonts w:ascii="Times New Roman"/>
          <w:b/>
          <w:color w:val="auto"/>
          <w:sz w:val="24"/>
          <w:szCs w:val="24"/>
          <w:highlight w:val="none"/>
        </w:rPr>
        <w:t>叶菜：</w:t>
      </w:r>
      <w:r>
        <w:rPr>
          <w:rFonts w:ascii="Times New Roman"/>
          <w:bCs/>
          <w:color w:val="auto"/>
          <w:sz w:val="24"/>
          <w:szCs w:val="24"/>
          <w:highlight w:val="none"/>
        </w:rPr>
        <w:t>外形正常，叶梗光滑幼嫩，不干瘪凋萎，无过多黄叶，色泽正常。去除根须，不含土，无虫害，大白菜、卷心菜切开心不变黑，无腐烂情形，无明显浸水现象；农药残留不超标，损耗率低于5%。</w:t>
      </w:r>
      <w:r>
        <w:rPr>
          <w:rFonts w:ascii="Times New Roman"/>
          <w:b/>
          <w:color w:val="auto"/>
          <w:sz w:val="24"/>
          <w:szCs w:val="24"/>
          <w:highlight w:val="none"/>
        </w:rPr>
        <w:t>根茎类</w:t>
      </w:r>
      <w:r>
        <w:rPr>
          <w:rFonts w:ascii="Times New Roman"/>
          <w:bCs/>
          <w:color w:val="auto"/>
          <w:sz w:val="24"/>
          <w:szCs w:val="24"/>
          <w:highlight w:val="none"/>
        </w:rPr>
        <w:t>（如香芋、土豆、莴笋等）：无虫咬、发芽、发霉现象，新鲜，形态大小与采购人标准相当。农药残留不超标，破碎率低于5%。</w:t>
      </w:r>
      <w:r>
        <w:rPr>
          <w:rFonts w:ascii="Times New Roman"/>
          <w:b/>
          <w:color w:val="auto"/>
          <w:sz w:val="24"/>
          <w:szCs w:val="24"/>
          <w:highlight w:val="none"/>
        </w:rPr>
        <w:t>花果类</w:t>
      </w:r>
      <w:r>
        <w:rPr>
          <w:rFonts w:ascii="Times New Roman"/>
          <w:bCs/>
          <w:color w:val="auto"/>
          <w:sz w:val="24"/>
          <w:szCs w:val="24"/>
          <w:highlight w:val="none"/>
        </w:rPr>
        <w:t>（如西兰花、白菜花、水果）：无虫害，成熟度良好，新鲜固有色泽鲜明，无发霉发黄。农药残留不超标，损耗率低于5%。</w:t>
      </w:r>
      <w:r>
        <w:rPr>
          <w:rFonts w:ascii="Times New Roman"/>
          <w:b/>
          <w:color w:val="auto"/>
          <w:sz w:val="24"/>
          <w:szCs w:val="24"/>
          <w:highlight w:val="none"/>
        </w:rPr>
        <w:t>姜蒜类：</w:t>
      </w:r>
      <w:r>
        <w:rPr>
          <w:rFonts w:ascii="Times New Roman"/>
          <w:bCs/>
          <w:color w:val="auto"/>
          <w:sz w:val="24"/>
          <w:szCs w:val="24"/>
          <w:highlight w:val="none"/>
        </w:rPr>
        <w:t>表皮干燥，蒜瓣硬实。新鲜、干净、外形完整，破碎率低于5%。</w:t>
      </w:r>
    </w:p>
    <w:p>
      <w:pPr>
        <w:spacing w:line="400" w:lineRule="exact"/>
        <w:ind w:firstLine="482" w:firstLineChars="200"/>
        <w:rPr>
          <w:rFonts w:ascii="Times New Roman"/>
          <w:bCs/>
          <w:color w:val="auto"/>
          <w:sz w:val="24"/>
          <w:szCs w:val="24"/>
          <w:highlight w:val="none"/>
        </w:rPr>
      </w:pPr>
      <w:r>
        <w:rPr>
          <w:rFonts w:ascii="Times New Roman"/>
          <w:b/>
          <w:color w:val="auto"/>
          <w:sz w:val="24"/>
          <w:szCs w:val="24"/>
          <w:highlight w:val="none"/>
        </w:rPr>
        <w:t>退货依据：</w:t>
      </w:r>
      <w:r>
        <w:rPr>
          <w:rFonts w:ascii="Times New Roman"/>
          <w:bCs/>
          <w:color w:val="auto"/>
          <w:sz w:val="24"/>
          <w:szCs w:val="24"/>
          <w:highlight w:val="none"/>
        </w:rPr>
        <w:t>损耗率高于5%。</w:t>
      </w:r>
      <w:r>
        <w:rPr>
          <w:rFonts w:ascii="Times New Roman"/>
          <w:b/>
          <w:color w:val="auto"/>
          <w:sz w:val="24"/>
          <w:szCs w:val="24"/>
          <w:highlight w:val="none"/>
        </w:rPr>
        <w:t>叶菜：</w:t>
      </w:r>
      <w:r>
        <w:rPr>
          <w:rFonts w:ascii="Times New Roman"/>
          <w:bCs/>
          <w:color w:val="auto"/>
          <w:sz w:val="24"/>
          <w:szCs w:val="24"/>
          <w:highlight w:val="none"/>
        </w:rPr>
        <w:t>味苦，鲜度嫩度明显不佳，含黄叶须根，泥土、虫害严重，萎捏严重，浸水后仍不可恢复；农药残留超标。</w:t>
      </w:r>
      <w:r>
        <w:rPr>
          <w:rFonts w:ascii="Times New Roman"/>
          <w:b/>
          <w:color w:val="auto"/>
          <w:sz w:val="24"/>
          <w:szCs w:val="24"/>
          <w:highlight w:val="none"/>
        </w:rPr>
        <w:t>根茎类</w:t>
      </w:r>
      <w:r>
        <w:rPr>
          <w:rFonts w:ascii="Times New Roman"/>
          <w:bCs/>
          <w:color w:val="auto"/>
          <w:sz w:val="24"/>
          <w:szCs w:val="24"/>
          <w:highlight w:val="none"/>
        </w:rPr>
        <w:t>（如香芋、土豆、莴笋等）：发芽严重、发霉，新鲜度不佳，形态大小与采购人自购标准存在较大负偏差。农药残留超标。</w:t>
      </w:r>
      <w:r>
        <w:rPr>
          <w:rFonts w:ascii="Times New Roman"/>
          <w:b/>
          <w:color w:val="auto"/>
          <w:sz w:val="24"/>
          <w:szCs w:val="24"/>
          <w:highlight w:val="none"/>
        </w:rPr>
        <w:t>花果类</w:t>
      </w:r>
      <w:r>
        <w:rPr>
          <w:rFonts w:ascii="Times New Roman"/>
          <w:bCs/>
          <w:color w:val="auto"/>
          <w:sz w:val="24"/>
          <w:szCs w:val="24"/>
          <w:highlight w:val="none"/>
        </w:rPr>
        <w:t>（如西兰花、白菜花、水果）：不新鲜，发霉，虫害过多。农药残留超标。</w:t>
      </w:r>
      <w:r>
        <w:rPr>
          <w:rFonts w:ascii="Times New Roman"/>
          <w:b/>
          <w:color w:val="auto"/>
          <w:sz w:val="24"/>
          <w:szCs w:val="24"/>
          <w:highlight w:val="none"/>
        </w:rPr>
        <w:t>姜蒜类：</w:t>
      </w:r>
      <w:r>
        <w:rPr>
          <w:rFonts w:ascii="Times New Roman"/>
          <w:bCs/>
          <w:color w:val="auto"/>
          <w:sz w:val="24"/>
          <w:szCs w:val="24"/>
          <w:highlight w:val="none"/>
        </w:rPr>
        <w:t>表皮湿度大，蒜瓣蔫软，发芽，腐烂、泥土过多，冻伤。</w:t>
      </w:r>
    </w:p>
    <w:p>
      <w:pPr>
        <w:spacing w:line="400" w:lineRule="exact"/>
        <w:ind w:firstLine="480" w:firstLineChars="200"/>
        <w:rPr>
          <w:rFonts w:ascii="Times New Roman"/>
          <w:bCs/>
          <w:color w:val="auto"/>
          <w:sz w:val="24"/>
          <w:szCs w:val="24"/>
          <w:highlight w:val="none"/>
        </w:rPr>
      </w:pPr>
      <w:r>
        <w:rPr>
          <w:rFonts w:ascii="Times New Roman"/>
          <w:bCs/>
          <w:color w:val="auto"/>
          <w:sz w:val="24"/>
          <w:szCs w:val="24"/>
          <w:highlight w:val="none"/>
          <w:lang w:val="zh-CN"/>
        </w:rPr>
        <w:t>蔬菜类需提供同批次农药残留检测合格证明。</w:t>
      </w:r>
    </w:p>
    <w:p>
      <w:pPr>
        <w:spacing w:line="400" w:lineRule="exact"/>
        <w:ind w:firstLine="480" w:firstLineChars="200"/>
        <w:rPr>
          <w:rFonts w:ascii="Times New Roman"/>
          <w:bCs/>
          <w:color w:val="auto"/>
          <w:sz w:val="24"/>
          <w:szCs w:val="24"/>
          <w:highlight w:val="none"/>
        </w:rPr>
      </w:pPr>
      <w:r>
        <w:rPr>
          <w:rFonts w:hint="default" w:ascii="Times New Roman" w:hAnsi="Times New Roman" w:cs="Times New Roman"/>
          <w:color w:val="auto"/>
          <w:sz w:val="24"/>
          <w:szCs w:val="24"/>
          <w:highlight w:val="none"/>
          <w:lang w:val="zh-CN"/>
        </w:rPr>
        <w:t xml:space="preserve">2. </w:t>
      </w:r>
      <w:r>
        <w:rPr>
          <w:rFonts w:ascii="Times New Roman"/>
          <w:bCs/>
          <w:color w:val="auto"/>
          <w:sz w:val="24"/>
          <w:szCs w:val="24"/>
          <w:highlight w:val="none"/>
        </w:rPr>
        <w:t>肉禽蛋类：必须具有动物检验检疫合格证明或“QS”食品质量认证标志；生猪食品必须是定点宰杀，盖有检验合格戳记，并有书面依据。</w:t>
      </w:r>
      <w:r>
        <w:rPr>
          <w:rFonts w:ascii="Times New Roman"/>
          <w:b/>
          <w:color w:val="auto"/>
          <w:sz w:val="24"/>
          <w:szCs w:val="24"/>
          <w:highlight w:val="none"/>
        </w:rPr>
        <w:t>标准肉：</w:t>
      </w:r>
      <w:r>
        <w:rPr>
          <w:rFonts w:ascii="Times New Roman"/>
          <w:bCs/>
          <w:color w:val="auto"/>
          <w:sz w:val="24"/>
          <w:szCs w:val="24"/>
          <w:highlight w:val="none"/>
        </w:rPr>
        <w:t>皮质细腻，脂肪洁白，精肉红润鲜嫩，有弹性，手擦脂肪有油腻，无注水，无包囊，无异味。</w:t>
      </w:r>
      <w:r>
        <w:rPr>
          <w:rFonts w:ascii="Times New Roman"/>
          <w:b/>
          <w:color w:val="auto"/>
          <w:sz w:val="24"/>
          <w:szCs w:val="24"/>
          <w:highlight w:val="none"/>
        </w:rPr>
        <w:t>子排：</w:t>
      </w:r>
      <w:r>
        <w:rPr>
          <w:rFonts w:ascii="Times New Roman"/>
          <w:bCs/>
          <w:color w:val="auto"/>
          <w:sz w:val="24"/>
          <w:szCs w:val="24"/>
          <w:highlight w:val="none"/>
        </w:rPr>
        <w:t>要求为新鲜产品，表面不带油膘，中间隔层油膘不得超过0.5公分。</w:t>
      </w:r>
      <w:r>
        <w:rPr>
          <w:rFonts w:ascii="Times New Roman"/>
          <w:b/>
          <w:color w:val="auto"/>
          <w:sz w:val="24"/>
          <w:szCs w:val="24"/>
          <w:highlight w:val="none"/>
        </w:rPr>
        <w:t>条肉：</w:t>
      </w:r>
      <w:r>
        <w:rPr>
          <w:rFonts w:ascii="Times New Roman"/>
          <w:bCs/>
          <w:color w:val="auto"/>
          <w:sz w:val="24"/>
          <w:szCs w:val="24"/>
          <w:highlight w:val="none"/>
        </w:rPr>
        <w:t>要求为中方产品（不带大排），中间隔层油膘不得超过1公分。</w:t>
      </w:r>
      <w:r>
        <w:rPr>
          <w:rFonts w:ascii="Times New Roman"/>
          <w:b/>
          <w:color w:val="auto"/>
          <w:sz w:val="24"/>
          <w:szCs w:val="24"/>
          <w:highlight w:val="none"/>
        </w:rPr>
        <w:t>猪后腿净肉</w:t>
      </w:r>
      <w:r>
        <w:rPr>
          <w:rFonts w:ascii="Times New Roman"/>
          <w:bCs/>
          <w:color w:val="auto"/>
          <w:sz w:val="24"/>
          <w:szCs w:val="24"/>
          <w:highlight w:val="none"/>
        </w:rPr>
        <w:t>：不带碎骨、不带肥肉，肉色鲜艳，无病变、不打水；</w:t>
      </w:r>
      <w:r>
        <w:rPr>
          <w:rFonts w:ascii="Times New Roman"/>
          <w:b/>
          <w:color w:val="auto"/>
          <w:sz w:val="24"/>
          <w:szCs w:val="24"/>
          <w:highlight w:val="none"/>
        </w:rPr>
        <w:t>猪肉</w:t>
      </w:r>
      <w:r>
        <w:rPr>
          <w:rFonts w:ascii="Times New Roman"/>
          <w:bCs/>
          <w:color w:val="auto"/>
          <w:sz w:val="24"/>
          <w:szCs w:val="24"/>
          <w:highlight w:val="none"/>
        </w:rPr>
        <w:t>：不带碎骨（一斤猪肉，三两肥肉七两瘦肉），肉色鲜艳，不打水；</w:t>
      </w:r>
      <w:r>
        <w:rPr>
          <w:rFonts w:ascii="Times New Roman"/>
          <w:b/>
          <w:color w:val="auto"/>
          <w:sz w:val="24"/>
          <w:szCs w:val="24"/>
          <w:highlight w:val="none"/>
        </w:rPr>
        <w:t>五花肉</w:t>
      </w:r>
      <w:r>
        <w:rPr>
          <w:rFonts w:ascii="Times New Roman"/>
          <w:bCs/>
          <w:color w:val="auto"/>
          <w:sz w:val="24"/>
          <w:szCs w:val="24"/>
          <w:highlight w:val="none"/>
        </w:rPr>
        <w:t>：要求中肋部分整方形，不带腩肉，带少量排骨，肉色鲜艳，层次分明；</w:t>
      </w:r>
      <w:r>
        <w:rPr>
          <w:rFonts w:ascii="Times New Roman"/>
          <w:b/>
          <w:color w:val="auto"/>
          <w:sz w:val="24"/>
          <w:szCs w:val="24"/>
          <w:highlight w:val="none"/>
        </w:rPr>
        <w:t>冻禽肉：</w:t>
      </w:r>
      <w:r>
        <w:rPr>
          <w:rFonts w:ascii="Times New Roman"/>
          <w:bCs/>
          <w:color w:val="auto"/>
          <w:sz w:val="24"/>
          <w:szCs w:val="24"/>
          <w:highlight w:val="none"/>
        </w:rPr>
        <w:t>冻禽肉皮肤有光泽，呈淡黄、淡红、灰白色等，肌肉切面有光泽，指压后凹陷恢复得慢，且不能完全恢复。冻禽肉的配送到达日期，需要在生产日期后5天内。</w:t>
      </w:r>
      <w:r>
        <w:rPr>
          <w:rFonts w:ascii="Times New Roman"/>
          <w:b/>
          <w:color w:val="auto"/>
          <w:sz w:val="24"/>
          <w:szCs w:val="24"/>
          <w:highlight w:val="none"/>
        </w:rPr>
        <w:t>畜肉品：</w:t>
      </w:r>
      <w:r>
        <w:rPr>
          <w:rFonts w:ascii="Times New Roman"/>
          <w:bCs/>
          <w:color w:val="auto"/>
          <w:sz w:val="24"/>
          <w:szCs w:val="24"/>
          <w:highlight w:val="none"/>
        </w:rPr>
        <w:t>须色泽鲜亮、无任何异味、无毛、按压无水迹；</w:t>
      </w:r>
      <w:r>
        <w:rPr>
          <w:rFonts w:ascii="Times New Roman"/>
          <w:b/>
          <w:color w:val="auto"/>
          <w:sz w:val="24"/>
          <w:szCs w:val="24"/>
          <w:highlight w:val="none"/>
        </w:rPr>
        <w:t>禽肉类制品：</w:t>
      </w:r>
      <w:r>
        <w:rPr>
          <w:rFonts w:ascii="Times New Roman"/>
          <w:bCs/>
          <w:color w:val="auto"/>
          <w:sz w:val="24"/>
          <w:szCs w:val="24"/>
          <w:highlight w:val="none"/>
        </w:rPr>
        <w:t>须肉面干净、无任何异味、无毛发、表皮处理清洁，大小统一、码放整齐。</w:t>
      </w:r>
    </w:p>
    <w:p>
      <w:pPr>
        <w:spacing w:line="400" w:lineRule="exact"/>
        <w:ind w:firstLine="480" w:firstLineChars="200"/>
        <w:rPr>
          <w:rFonts w:ascii="Times New Roman"/>
          <w:bCs/>
          <w:color w:val="auto"/>
          <w:sz w:val="24"/>
          <w:szCs w:val="24"/>
          <w:highlight w:val="none"/>
          <w:lang w:val="zh-CN"/>
        </w:rPr>
      </w:pPr>
      <w:r>
        <w:rPr>
          <w:rFonts w:ascii="Times New Roman"/>
          <w:bCs/>
          <w:color w:val="auto"/>
          <w:sz w:val="24"/>
          <w:szCs w:val="24"/>
          <w:highlight w:val="none"/>
          <w:lang w:val="zh-CN"/>
        </w:rPr>
        <w:t>畜禽肉类需提供同批次动物检疫合格证明。禽蛋类需保证7日内产品</w:t>
      </w:r>
      <w:r>
        <w:rPr>
          <w:rFonts w:ascii="Times New Roman"/>
          <w:bCs/>
          <w:color w:val="auto"/>
          <w:sz w:val="24"/>
          <w:szCs w:val="24"/>
          <w:highlight w:val="none"/>
        </w:rPr>
        <w:t>，必须保证新鲜</w:t>
      </w:r>
      <w:r>
        <w:rPr>
          <w:rFonts w:ascii="Times New Roman"/>
          <w:bCs/>
          <w:color w:val="auto"/>
          <w:sz w:val="24"/>
          <w:szCs w:val="24"/>
          <w:highlight w:val="none"/>
          <w:lang w:val="zh-CN"/>
        </w:rPr>
        <w:t>。冷冻食品类生产日期不超过保质期的二分之一。</w:t>
      </w:r>
    </w:p>
    <w:p>
      <w:pPr>
        <w:pStyle w:val="2"/>
        <w:keepNext w:val="0"/>
        <w:keepLines w:val="0"/>
        <w:pageBreakBefore w:val="0"/>
        <w:widowControl w:val="0"/>
        <w:kinsoku/>
        <w:wordWrap/>
        <w:overflowPunct/>
        <w:topLinePunct w:val="0"/>
        <w:autoSpaceDE w:val="0"/>
        <w:autoSpaceDN w:val="0"/>
        <w:bidi w:val="0"/>
        <w:adjustRightInd/>
        <w:snapToGrid w:val="0"/>
        <w:spacing w:line="480" w:lineRule="exact"/>
        <w:ind w:left="0" w:leftChars="0" w:firstLine="241" w:firstLineChars="100"/>
        <w:textAlignment w:val="auto"/>
        <w:rPr>
          <w:rFonts w:ascii="Times New Roman" w:hAnsi="Times New Roman" w:eastAsia="方正仿宋_GBK" w:cs="Times New Roman"/>
          <w:b/>
          <w:bCs/>
          <w:snapToGrid w:val="0"/>
          <w:color w:val="auto"/>
          <w:sz w:val="24"/>
          <w:szCs w:val="24"/>
          <w:highlight w:val="none"/>
          <w:lang w:val="zh-CN" w:eastAsia="zh-CN" w:bidi="ar-SA"/>
        </w:rPr>
      </w:pPr>
      <w:r>
        <w:rPr>
          <w:rFonts w:hint="eastAsia"/>
          <w:b/>
          <w:bCs/>
          <w:color w:val="auto"/>
          <w:sz w:val="24"/>
          <w:szCs w:val="24"/>
          <w:highlight w:val="none"/>
          <w:lang w:val="en-US" w:eastAsia="zh-CN"/>
        </w:rPr>
        <w:t>注：为确保食品安全，肉类须由中标供应商当日到学校现场切块分割，鱼现场活杀。</w:t>
      </w:r>
    </w:p>
    <w:p>
      <w:pPr>
        <w:spacing w:line="400" w:lineRule="exact"/>
        <w:ind w:firstLine="482" w:firstLineChars="200"/>
        <w:rPr>
          <w:rFonts w:ascii="Times New Roman"/>
          <w:bCs/>
          <w:color w:val="auto"/>
          <w:sz w:val="24"/>
          <w:szCs w:val="24"/>
          <w:highlight w:val="none"/>
        </w:rPr>
      </w:pPr>
      <w:r>
        <w:rPr>
          <w:rFonts w:ascii="Times New Roman"/>
          <w:b/>
          <w:color w:val="auto"/>
          <w:sz w:val="24"/>
          <w:szCs w:val="24"/>
          <w:highlight w:val="none"/>
        </w:rPr>
        <w:t>退货依据：</w:t>
      </w:r>
      <w:r>
        <w:rPr>
          <w:rFonts w:ascii="Times New Roman"/>
          <w:bCs/>
          <w:color w:val="auto"/>
          <w:sz w:val="24"/>
          <w:szCs w:val="24"/>
          <w:highlight w:val="none"/>
        </w:rPr>
        <w:t>肉禽类与验收标准不符，病死或者死因不明的畜禽及其制品等。蛋类与验收标准不符，腐臭、破损率超过3%。</w:t>
      </w:r>
    </w:p>
    <w:p>
      <w:pPr>
        <w:spacing w:line="400" w:lineRule="exact"/>
        <w:ind w:firstLine="480" w:firstLineChars="200"/>
        <w:rPr>
          <w:rFonts w:ascii="Times New Roman"/>
          <w:bCs/>
          <w:color w:val="auto"/>
          <w:sz w:val="24"/>
          <w:szCs w:val="24"/>
          <w:highlight w:val="none"/>
        </w:rPr>
      </w:pPr>
      <w:r>
        <w:rPr>
          <w:rFonts w:hint="default" w:ascii="Times New Roman" w:hAnsi="Times New Roman" w:cs="Times New Roman"/>
          <w:color w:val="auto"/>
          <w:sz w:val="24"/>
          <w:szCs w:val="24"/>
          <w:highlight w:val="none"/>
          <w:lang w:val="zh-CN"/>
        </w:rPr>
        <w:t xml:space="preserve">3. </w:t>
      </w:r>
      <w:r>
        <w:rPr>
          <w:rFonts w:ascii="Times New Roman"/>
          <w:bCs/>
          <w:color w:val="auto"/>
          <w:sz w:val="24"/>
          <w:szCs w:val="24"/>
          <w:highlight w:val="none"/>
        </w:rPr>
        <w:t>水产类：须保证鲜活、大小基本统一，必须保证新鲜,且符合《食品安全法》要求鲜活类水产需要保证为3日内产品，冰鲜类需要保证为3个月内产品。鱼类需要具有鲜鱼固有的鲜明体色余光泽，粘度透明；鳞完整或稍有花鳞，紧贴鱼体不易剥落，有透明黏液；鳃盖紧合，鳃丝鲜红或紫红，色清晰，黏液透明无异味；鱼眼饱满，角膜光亮透明；腹部呈白色或淡玫瑰红色，破肚率小于等于5%；肌肉结实或富有弹性，无风干、异味现象 （不破鱼选用这个）水产类净菜须保证处理干净、表面无鳞片、血迹、内脏清理彻底、无异味。 冰鲜需要为通过检验检疫依法销售的产品</w:t>
      </w:r>
    </w:p>
    <w:p>
      <w:pPr>
        <w:spacing w:line="400" w:lineRule="exact"/>
        <w:ind w:firstLine="482" w:firstLineChars="200"/>
        <w:rPr>
          <w:rFonts w:ascii="Times New Roman"/>
          <w:bCs/>
          <w:color w:val="auto"/>
          <w:sz w:val="24"/>
          <w:szCs w:val="24"/>
          <w:highlight w:val="none"/>
        </w:rPr>
      </w:pPr>
      <w:r>
        <w:rPr>
          <w:rFonts w:ascii="Times New Roman"/>
          <w:b/>
          <w:color w:val="auto"/>
          <w:sz w:val="24"/>
          <w:szCs w:val="24"/>
          <w:highlight w:val="none"/>
        </w:rPr>
        <w:t>退货依据：</w:t>
      </w:r>
      <w:r>
        <w:rPr>
          <w:rFonts w:ascii="Times New Roman"/>
          <w:bCs/>
          <w:color w:val="auto"/>
          <w:sz w:val="24"/>
          <w:szCs w:val="24"/>
          <w:highlight w:val="none"/>
        </w:rPr>
        <w:t>鲜活度低下，不符合验收标准，体表色暗淡无关黏液透明度较差、浑浊且有腐败味；鳞不完整松弛、易剥落；鳃盖松弛，鳃丝粘连，呈淡红暗红或灰红褐色，有显著腥味；眼球凹陷，角膜混沌或发糊；腹部膨胀或变软，表面发暗色或淡绿色斑点；肌肉松弛，弹性差。</w:t>
      </w:r>
    </w:p>
    <w:p>
      <w:pPr>
        <w:spacing w:line="400" w:lineRule="exact"/>
        <w:ind w:firstLine="480" w:firstLineChars="200"/>
        <w:rPr>
          <w:rFonts w:ascii="Times New Roman"/>
          <w:bCs/>
          <w:color w:val="auto"/>
          <w:sz w:val="24"/>
          <w:szCs w:val="24"/>
          <w:highlight w:val="none"/>
        </w:rPr>
      </w:pPr>
      <w:r>
        <w:rPr>
          <w:rFonts w:hint="default" w:ascii="Times New Roman" w:hAnsi="Times New Roman" w:cs="Times New Roman"/>
          <w:color w:val="auto"/>
          <w:sz w:val="24"/>
          <w:szCs w:val="24"/>
          <w:highlight w:val="none"/>
          <w:lang w:val="zh-CN"/>
        </w:rPr>
        <w:t xml:space="preserve">4. </w:t>
      </w:r>
      <w:r>
        <w:rPr>
          <w:rFonts w:ascii="Times New Roman"/>
          <w:bCs/>
          <w:color w:val="auto"/>
          <w:sz w:val="24"/>
          <w:szCs w:val="24"/>
          <w:highlight w:val="none"/>
        </w:rPr>
        <w:t>干货类：须保证配送种类、品牌、规格，质量完全符合采购方要求，生产日期至供货日期天数须在保质期二分之一内，包装完整、无任何破损、无挤压、无破碎、无异味、无任何表面附着物或衍生物。</w:t>
      </w:r>
    </w:p>
    <w:p>
      <w:pPr>
        <w:spacing w:line="400" w:lineRule="exact"/>
        <w:ind w:firstLine="480" w:firstLineChars="200"/>
        <w:rPr>
          <w:rFonts w:ascii="Times New Roman"/>
          <w:bCs/>
          <w:color w:val="auto"/>
          <w:sz w:val="24"/>
          <w:szCs w:val="24"/>
          <w:highlight w:val="none"/>
        </w:rPr>
      </w:pPr>
      <w:r>
        <w:rPr>
          <w:rFonts w:hint="default" w:ascii="Times New Roman" w:hAnsi="Times New Roman" w:cs="Times New Roman"/>
          <w:color w:val="auto"/>
          <w:sz w:val="24"/>
          <w:szCs w:val="24"/>
          <w:highlight w:val="none"/>
          <w:lang w:val="zh-CN"/>
        </w:rPr>
        <w:t xml:space="preserve">5. </w:t>
      </w:r>
      <w:r>
        <w:rPr>
          <w:rFonts w:ascii="Times New Roman"/>
          <w:bCs/>
          <w:color w:val="auto"/>
          <w:sz w:val="24"/>
          <w:szCs w:val="24"/>
          <w:highlight w:val="none"/>
        </w:rPr>
        <w:t>调味品、</w:t>
      </w:r>
      <w:r>
        <w:rPr>
          <w:rFonts w:hint="eastAsia" w:ascii="Times New Roman"/>
          <w:bCs/>
          <w:color w:val="auto"/>
          <w:sz w:val="24"/>
          <w:szCs w:val="24"/>
          <w:highlight w:val="none"/>
        </w:rPr>
        <w:t>牛奶类</w:t>
      </w:r>
      <w:r>
        <w:rPr>
          <w:rFonts w:ascii="Times New Roman"/>
          <w:bCs/>
          <w:color w:val="auto"/>
          <w:sz w:val="24"/>
          <w:szCs w:val="24"/>
          <w:highlight w:val="none"/>
        </w:rPr>
        <w:t>、小食品</w:t>
      </w:r>
      <w:r>
        <w:rPr>
          <w:rFonts w:hint="eastAsia" w:ascii="Times New Roman"/>
          <w:bCs/>
          <w:color w:val="auto"/>
          <w:sz w:val="24"/>
          <w:szCs w:val="24"/>
          <w:highlight w:val="none"/>
        </w:rPr>
        <w:t>等</w:t>
      </w:r>
      <w:r>
        <w:rPr>
          <w:rFonts w:ascii="Times New Roman"/>
          <w:bCs/>
          <w:color w:val="auto"/>
          <w:sz w:val="24"/>
          <w:szCs w:val="24"/>
          <w:highlight w:val="none"/>
        </w:rPr>
        <w:t>：根据需求单位要求提供各类货品（应为</w:t>
      </w:r>
      <w:r>
        <w:rPr>
          <w:rFonts w:hint="eastAsia" w:ascii="Times New Roman"/>
          <w:bCs/>
          <w:color w:val="auto"/>
          <w:sz w:val="24"/>
          <w:szCs w:val="24"/>
          <w:highlight w:val="none"/>
        </w:rPr>
        <w:t>国内</w:t>
      </w:r>
      <w:r>
        <w:rPr>
          <w:rFonts w:ascii="Times New Roman"/>
          <w:bCs/>
          <w:color w:val="auto"/>
          <w:sz w:val="24"/>
          <w:szCs w:val="24"/>
          <w:highlight w:val="none"/>
        </w:rPr>
        <w:t>知名品牌，优质产品），保证新鲜度，外包装清洁卫生，完整坚固，且包装上的商品名称、厂址、规格等与内容物相符，标示清晰，批次清楚等。</w:t>
      </w:r>
    </w:p>
    <w:p>
      <w:pPr>
        <w:spacing w:line="400" w:lineRule="exact"/>
        <w:ind w:firstLine="482" w:firstLineChars="200"/>
        <w:rPr>
          <w:rFonts w:ascii="Times New Roman"/>
          <w:bCs/>
          <w:color w:val="auto"/>
          <w:sz w:val="24"/>
          <w:szCs w:val="24"/>
          <w:highlight w:val="none"/>
        </w:rPr>
      </w:pPr>
      <w:r>
        <w:rPr>
          <w:rFonts w:ascii="Times New Roman"/>
          <w:b/>
          <w:color w:val="auto"/>
          <w:sz w:val="24"/>
          <w:szCs w:val="24"/>
          <w:highlight w:val="none"/>
        </w:rPr>
        <w:t>退货依据：</w:t>
      </w:r>
      <w:r>
        <w:rPr>
          <w:rFonts w:ascii="Times New Roman"/>
          <w:bCs/>
          <w:color w:val="auto"/>
          <w:sz w:val="24"/>
          <w:szCs w:val="24"/>
          <w:highlight w:val="none"/>
        </w:rPr>
        <w:t>无“QS”食品质量安全认证的产品；无品名、产地、厂名、生产日期、保质期及中文标识及原料说明的定型包装食品.；超过保质期限或不符合食品标签规定的定型包装食品。腐败变质，油脂酸败、霉变、生虫、污秽不洁、混有异物或者其他感官性状异常，含有毒、有害物质污染，可能对人体健康有害的食品。转基因产品。</w:t>
      </w:r>
    </w:p>
    <w:p>
      <w:pPr>
        <w:spacing w:line="400" w:lineRule="exact"/>
        <w:ind w:firstLine="480" w:firstLineChars="200"/>
        <w:rPr>
          <w:rFonts w:ascii="Times New Roman"/>
          <w:bCs/>
          <w:color w:val="auto"/>
          <w:sz w:val="24"/>
          <w:szCs w:val="24"/>
          <w:highlight w:val="none"/>
        </w:rPr>
      </w:pPr>
      <w:r>
        <w:rPr>
          <w:rFonts w:ascii="Times New Roman"/>
          <w:bCs/>
          <w:color w:val="auto"/>
          <w:sz w:val="24"/>
          <w:szCs w:val="24"/>
          <w:highlight w:val="none"/>
        </w:rPr>
        <w:t>供应商必须保证所供食材均为符合国家《食品安全法》、卫生、质量检验标准的正规产品，保证配送品种完全满足学校要求。</w:t>
      </w:r>
    </w:p>
    <w:p>
      <w:pPr>
        <w:spacing w:line="400" w:lineRule="exact"/>
        <w:ind w:firstLine="480" w:firstLineChars="200"/>
        <w:rPr>
          <w:rFonts w:hint="eastAsia" w:ascii="Times New Roman"/>
          <w:bCs/>
          <w:color w:val="auto"/>
          <w:sz w:val="24"/>
          <w:szCs w:val="24"/>
          <w:highlight w:val="none"/>
          <w:lang w:val="en-US" w:eastAsia="zh-CN"/>
        </w:rPr>
      </w:pPr>
      <w:r>
        <w:rPr>
          <w:rFonts w:hint="eastAsia" w:ascii="Times New Roman"/>
          <w:bCs/>
          <w:color w:val="auto"/>
          <w:sz w:val="24"/>
          <w:szCs w:val="24"/>
          <w:highlight w:val="none"/>
          <w:lang w:eastAsia="zh-CN"/>
        </w:rPr>
        <w:t>【</w:t>
      </w:r>
      <w:r>
        <w:rPr>
          <w:rFonts w:ascii="Times New Roman"/>
          <w:bCs/>
          <w:color w:val="auto"/>
          <w:sz w:val="24"/>
          <w:szCs w:val="24"/>
          <w:highlight w:val="none"/>
        </w:rPr>
        <w:t>食堂食材质量验收规范</w:t>
      </w:r>
      <w:r>
        <w:rPr>
          <w:rFonts w:hint="eastAsia" w:ascii="Times New Roman"/>
          <w:bCs/>
          <w:color w:val="auto"/>
          <w:sz w:val="24"/>
          <w:szCs w:val="24"/>
          <w:highlight w:val="none"/>
          <w:lang w:val="en-US" w:eastAsia="zh-CN"/>
        </w:rPr>
        <w:t>】</w:t>
      </w:r>
    </w:p>
    <w:p>
      <w:pPr>
        <w:spacing w:line="400" w:lineRule="exact"/>
        <w:ind w:firstLine="480" w:firstLineChars="200"/>
        <w:rPr>
          <w:rFonts w:ascii="Times New Roman"/>
          <w:bCs/>
          <w:color w:val="auto"/>
          <w:sz w:val="24"/>
          <w:szCs w:val="24"/>
          <w:highlight w:val="none"/>
        </w:rPr>
      </w:pPr>
      <w:r>
        <w:rPr>
          <w:rFonts w:ascii="Times New Roman"/>
          <w:bCs/>
          <w:color w:val="auto"/>
          <w:sz w:val="24"/>
          <w:szCs w:val="24"/>
          <w:highlight w:val="none"/>
        </w:rPr>
        <w:t>1. 原材料验收时，由供应方、各学校食堂负责人、值班员、保管员等三方现场检验，对当日所供食材的品种、产地、单价、数量、总额、保质期、检疫、检测报告等方面逐一进行查验核对后，三方在当日送货单（一式三联）签字，各自留存。</w:t>
      </w:r>
    </w:p>
    <w:p>
      <w:pPr>
        <w:spacing w:line="400" w:lineRule="exact"/>
        <w:ind w:firstLine="480" w:firstLineChars="200"/>
        <w:rPr>
          <w:rFonts w:ascii="Times New Roman"/>
          <w:bCs/>
          <w:color w:val="auto"/>
          <w:sz w:val="24"/>
          <w:szCs w:val="24"/>
          <w:highlight w:val="none"/>
        </w:rPr>
      </w:pPr>
      <w:r>
        <w:rPr>
          <w:rFonts w:ascii="Times New Roman"/>
          <w:bCs/>
          <w:color w:val="auto"/>
          <w:sz w:val="24"/>
          <w:szCs w:val="24"/>
          <w:highlight w:val="none"/>
        </w:rPr>
        <w:t>2. 食材配送验收实行责任制，谁签字谁对食材的数量和质量负责。不合格食材流入食堂的，应按照合同约定条款对供应商进行处罚，按照学校有关规定对参与验收的人员进行追责问责。</w:t>
      </w:r>
    </w:p>
    <w:p>
      <w:pPr>
        <w:adjustRightInd w:val="0"/>
        <w:spacing w:line="400" w:lineRule="exact"/>
        <w:ind w:firstLine="480" w:firstLineChars="200"/>
        <w:rPr>
          <w:rFonts w:ascii="黑体" w:hAnsi="黑体" w:eastAsia="黑体" w:cs="宋体"/>
          <w:b w:val="0"/>
          <w:bCs w:val="0"/>
          <w:color w:val="auto"/>
          <w:sz w:val="24"/>
          <w:szCs w:val="24"/>
          <w:highlight w:val="none"/>
          <w:lang w:val="zh-CN"/>
        </w:rPr>
      </w:pPr>
      <w:r>
        <w:rPr>
          <w:rFonts w:hint="eastAsia" w:ascii="黑体" w:hAnsi="黑体" w:eastAsia="黑体" w:cs="宋体"/>
          <w:b w:val="0"/>
          <w:bCs w:val="0"/>
          <w:color w:val="auto"/>
          <w:sz w:val="24"/>
          <w:szCs w:val="24"/>
          <w:highlight w:val="none"/>
          <w:lang w:val="zh-CN"/>
        </w:rPr>
        <w:t>五、其它约定事项</w:t>
      </w:r>
    </w:p>
    <w:p>
      <w:pPr>
        <w:adjustRightInd w:val="0"/>
        <w:spacing w:line="400" w:lineRule="exact"/>
        <w:ind w:firstLine="480" w:firstLineChars="200"/>
        <w:rPr>
          <w:rFonts w:ascii="宋体" w:hAnsi="宋体" w:cs="宋体"/>
          <w:b w:val="0"/>
          <w:bCs w:val="0"/>
          <w:iCs/>
          <w:color w:val="auto"/>
          <w:sz w:val="24"/>
          <w:szCs w:val="24"/>
          <w:highlight w:val="none"/>
        </w:rPr>
      </w:pPr>
      <w:r>
        <w:rPr>
          <w:rFonts w:hint="eastAsia" w:ascii="宋体" w:hAnsi="宋体" w:cs="宋体"/>
          <w:b w:val="0"/>
          <w:bCs w:val="0"/>
          <w:iCs/>
          <w:color w:val="auto"/>
          <w:sz w:val="24"/>
          <w:szCs w:val="24"/>
          <w:highlight w:val="none"/>
        </w:rPr>
        <w:t xml:space="preserve">1. </w:t>
      </w:r>
      <w:r>
        <w:rPr>
          <w:rFonts w:hint="eastAsia" w:ascii="宋体" w:hAnsi="宋体" w:cs="宋体"/>
          <w:b w:val="0"/>
          <w:bCs w:val="0"/>
          <w:iCs/>
          <w:color w:val="auto"/>
          <w:sz w:val="24"/>
          <w:szCs w:val="24"/>
          <w:highlight w:val="none"/>
          <w:lang w:val="en-US" w:eastAsia="zh-CN"/>
        </w:rPr>
        <w:t>供应商</w:t>
      </w:r>
      <w:r>
        <w:rPr>
          <w:rFonts w:hint="eastAsia" w:ascii="宋体" w:hAnsi="宋体" w:cs="宋体"/>
          <w:b w:val="0"/>
          <w:bCs w:val="0"/>
          <w:iCs/>
          <w:color w:val="auto"/>
          <w:sz w:val="24"/>
          <w:szCs w:val="24"/>
          <w:highlight w:val="none"/>
        </w:rPr>
        <w:t>对食品配送负主要责任</w:t>
      </w:r>
      <w:r>
        <w:rPr>
          <w:rFonts w:hint="eastAsia" w:ascii="宋体" w:hAnsi="宋体" w:cs="宋体"/>
          <w:b w:val="0"/>
          <w:bCs w:val="0"/>
          <w:iCs/>
          <w:color w:val="auto"/>
          <w:sz w:val="24"/>
          <w:szCs w:val="24"/>
          <w:highlight w:val="none"/>
          <w:lang w:val="en-US" w:eastAsia="zh-CN"/>
        </w:rPr>
        <w:t>并</w:t>
      </w:r>
      <w:r>
        <w:rPr>
          <w:rFonts w:hint="eastAsia" w:ascii="宋体" w:hAnsi="宋体" w:cs="宋体"/>
          <w:b w:val="0"/>
          <w:bCs w:val="0"/>
          <w:iCs/>
          <w:color w:val="auto"/>
          <w:sz w:val="24"/>
          <w:szCs w:val="24"/>
          <w:highlight w:val="none"/>
        </w:rPr>
        <w:t>承担供货期间的市场风险。</w:t>
      </w:r>
    </w:p>
    <w:p>
      <w:pPr>
        <w:adjustRightInd w:val="0"/>
        <w:spacing w:line="400" w:lineRule="exact"/>
        <w:ind w:firstLine="480" w:firstLineChars="200"/>
        <w:rPr>
          <w:rFonts w:ascii="宋体" w:hAnsi="宋体" w:cs="宋体"/>
          <w:b w:val="0"/>
          <w:bCs w:val="0"/>
          <w:iCs/>
          <w:color w:val="auto"/>
          <w:sz w:val="24"/>
          <w:szCs w:val="24"/>
          <w:highlight w:val="none"/>
        </w:rPr>
      </w:pPr>
      <w:r>
        <w:rPr>
          <w:rFonts w:hint="eastAsia" w:ascii="宋体" w:hAnsi="宋体" w:cs="宋体"/>
          <w:b w:val="0"/>
          <w:bCs w:val="0"/>
          <w:iCs/>
          <w:color w:val="auto"/>
          <w:sz w:val="24"/>
          <w:szCs w:val="24"/>
          <w:highlight w:val="none"/>
          <w:lang w:val="en-US" w:eastAsia="zh-CN"/>
        </w:rPr>
        <w:t>2</w:t>
      </w:r>
      <w:r>
        <w:rPr>
          <w:rFonts w:hint="eastAsia" w:ascii="宋体" w:hAnsi="宋体" w:cs="宋体"/>
          <w:b w:val="0"/>
          <w:bCs w:val="0"/>
          <w:iCs/>
          <w:color w:val="auto"/>
          <w:sz w:val="24"/>
          <w:szCs w:val="24"/>
          <w:highlight w:val="none"/>
        </w:rPr>
        <w:t>. 在</w:t>
      </w:r>
      <w:r>
        <w:rPr>
          <w:rFonts w:hint="eastAsia" w:ascii="宋体" w:hAnsi="宋体" w:cs="宋体"/>
          <w:b w:val="0"/>
          <w:bCs w:val="0"/>
          <w:iCs/>
          <w:color w:val="auto"/>
          <w:sz w:val="24"/>
          <w:szCs w:val="24"/>
          <w:highlight w:val="none"/>
          <w:lang w:val="en-US" w:eastAsia="zh-CN"/>
        </w:rPr>
        <w:t>学校</w:t>
      </w:r>
      <w:r>
        <w:rPr>
          <w:rFonts w:hint="eastAsia" w:ascii="宋体" w:hAnsi="宋体" w:cs="宋体"/>
          <w:b w:val="0"/>
          <w:bCs w:val="0"/>
          <w:iCs/>
          <w:color w:val="auto"/>
          <w:sz w:val="24"/>
          <w:szCs w:val="24"/>
          <w:highlight w:val="none"/>
        </w:rPr>
        <w:t>接收</w:t>
      </w:r>
      <w:r>
        <w:rPr>
          <w:rFonts w:hint="eastAsia" w:ascii="宋体" w:hAnsi="宋体" w:cs="宋体"/>
          <w:b w:val="0"/>
          <w:bCs w:val="0"/>
          <w:iCs/>
          <w:color w:val="auto"/>
          <w:sz w:val="24"/>
          <w:szCs w:val="24"/>
          <w:highlight w:val="none"/>
          <w:lang w:val="en-US" w:eastAsia="zh-CN"/>
        </w:rPr>
        <w:t>食材</w:t>
      </w:r>
      <w:r>
        <w:rPr>
          <w:rFonts w:hint="eastAsia" w:ascii="宋体" w:hAnsi="宋体" w:cs="宋体"/>
          <w:b w:val="0"/>
          <w:bCs w:val="0"/>
          <w:iCs/>
          <w:color w:val="auto"/>
          <w:sz w:val="24"/>
          <w:szCs w:val="24"/>
          <w:highlight w:val="none"/>
        </w:rPr>
        <w:t>前，</w:t>
      </w:r>
      <w:r>
        <w:rPr>
          <w:rFonts w:hint="eastAsia" w:ascii="宋体" w:hAnsi="宋体" w:cs="宋体"/>
          <w:b w:val="0"/>
          <w:bCs w:val="0"/>
          <w:iCs/>
          <w:color w:val="auto"/>
          <w:sz w:val="24"/>
          <w:szCs w:val="24"/>
          <w:highlight w:val="none"/>
          <w:lang w:val="en-US" w:eastAsia="zh-CN"/>
        </w:rPr>
        <w:t>供应商</w:t>
      </w:r>
      <w:r>
        <w:rPr>
          <w:rFonts w:hint="eastAsia" w:ascii="宋体" w:hAnsi="宋体" w:cs="宋体"/>
          <w:b w:val="0"/>
          <w:bCs w:val="0"/>
          <w:iCs/>
          <w:color w:val="auto"/>
          <w:sz w:val="24"/>
          <w:szCs w:val="24"/>
          <w:highlight w:val="none"/>
        </w:rPr>
        <w:t>对其</w:t>
      </w:r>
      <w:r>
        <w:rPr>
          <w:rFonts w:hint="eastAsia" w:ascii="宋体" w:hAnsi="宋体" w:cs="宋体"/>
          <w:b w:val="0"/>
          <w:bCs w:val="0"/>
          <w:iCs/>
          <w:color w:val="auto"/>
          <w:sz w:val="24"/>
          <w:szCs w:val="24"/>
          <w:highlight w:val="none"/>
          <w:lang w:val="en-US" w:eastAsia="zh-CN"/>
        </w:rPr>
        <w:t>供应</w:t>
      </w:r>
      <w:r>
        <w:rPr>
          <w:rFonts w:hint="eastAsia" w:ascii="宋体" w:hAnsi="宋体" w:cs="宋体"/>
          <w:b w:val="0"/>
          <w:bCs w:val="0"/>
          <w:iCs/>
          <w:color w:val="auto"/>
          <w:sz w:val="24"/>
          <w:szCs w:val="24"/>
          <w:highlight w:val="none"/>
        </w:rPr>
        <w:t>的所有</w:t>
      </w:r>
      <w:r>
        <w:rPr>
          <w:rFonts w:hint="eastAsia" w:ascii="宋体" w:hAnsi="宋体" w:cs="宋体"/>
          <w:b w:val="0"/>
          <w:bCs w:val="0"/>
          <w:iCs/>
          <w:color w:val="auto"/>
          <w:sz w:val="24"/>
          <w:szCs w:val="24"/>
          <w:highlight w:val="none"/>
          <w:lang w:val="en-US" w:eastAsia="zh-CN"/>
        </w:rPr>
        <w:t>食材</w:t>
      </w:r>
      <w:r>
        <w:rPr>
          <w:rFonts w:hint="eastAsia" w:ascii="宋体" w:hAnsi="宋体" w:cs="宋体"/>
          <w:b w:val="0"/>
          <w:bCs w:val="0"/>
          <w:iCs/>
          <w:color w:val="auto"/>
          <w:sz w:val="24"/>
          <w:szCs w:val="24"/>
          <w:highlight w:val="none"/>
        </w:rPr>
        <w:t>负责，</w:t>
      </w:r>
      <w:r>
        <w:rPr>
          <w:rFonts w:hint="eastAsia" w:ascii="宋体" w:hAnsi="宋体" w:cs="宋体"/>
          <w:b w:val="0"/>
          <w:bCs w:val="0"/>
          <w:iCs/>
          <w:color w:val="auto"/>
          <w:sz w:val="24"/>
          <w:szCs w:val="24"/>
          <w:highlight w:val="none"/>
          <w:lang w:val="en-US" w:eastAsia="zh-CN"/>
        </w:rPr>
        <w:t>相关</w:t>
      </w:r>
      <w:r>
        <w:rPr>
          <w:rFonts w:hint="eastAsia" w:ascii="宋体" w:hAnsi="宋体" w:cs="宋体"/>
          <w:b w:val="0"/>
          <w:bCs w:val="0"/>
          <w:iCs/>
          <w:color w:val="auto"/>
          <w:sz w:val="24"/>
          <w:szCs w:val="24"/>
          <w:highlight w:val="none"/>
        </w:rPr>
        <w:t>费用考虑在投标报价中</w:t>
      </w:r>
      <w:r>
        <w:rPr>
          <w:rFonts w:hint="eastAsia" w:ascii="宋体" w:hAnsi="宋体" w:cs="宋体"/>
          <w:b w:val="0"/>
          <w:bCs w:val="0"/>
          <w:iCs/>
          <w:color w:val="auto"/>
          <w:sz w:val="24"/>
          <w:szCs w:val="24"/>
          <w:highlight w:val="none"/>
          <w:lang w:val="en-US" w:eastAsia="zh-CN"/>
        </w:rPr>
        <w:t>自行</w:t>
      </w:r>
      <w:r>
        <w:rPr>
          <w:rFonts w:hint="eastAsia" w:ascii="宋体" w:hAnsi="宋体" w:cs="宋体"/>
          <w:b w:val="0"/>
          <w:bCs w:val="0"/>
          <w:iCs/>
          <w:color w:val="auto"/>
          <w:sz w:val="24"/>
          <w:szCs w:val="24"/>
          <w:highlight w:val="none"/>
        </w:rPr>
        <w:t>承担。</w:t>
      </w:r>
      <w:r>
        <w:rPr>
          <w:rFonts w:hint="eastAsia" w:ascii="宋体" w:hAnsi="宋体" w:cs="宋体"/>
          <w:b w:val="0"/>
          <w:bCs w:val="0"/>
          <w:iCs/>
          <w:color w:val="auto"/>
          <w:sz w:val="24"/>
          <w:szCs w:val="24"/>
          <w:highlight w:val="none"/>
          <w:lang w:val="en-US" w:eastAsia="zh-CN"/>
        </w:rPr>
        <w:t>期间</w:t>
      </w:r>
      <w:r>
        <w:rPr>
          <w:rFonts w:hint="eastAsia" w:ascii="宋体" w:hAnsi="宋体" w:cs="宋体"/>
          <w:b w:val="0"/>
          <w:bCs w:val="0"/>
          <w:iCs/>
          <w:color w:val="auto"/>
          <w:sz w:val="24"/>
          <w:szCs w:val="24"/>
          <w:highlight w:val="none"/>
        </w:rPr>
        <w:t>如因发生损坏、被盗等，</w:t>
      </w:r>
      <w:r>
        <w:rPr>
          <w:rFonts w:hint="eastAsia" w:ascii="宋体" w:hAnsi="宋体" w:cs="宋体"/>
          <w:b w:val="0"/>
          <w:bCs w:val="0"/>
          <w:iCs/>
          <w:color w:val="auto"/>
          <w:sz w:val="24"/>
          <w:szCs w:val="24"/>
          <w:highlight w:val="none"/>
          <w:lang w:val="en-US" w:eastAsia="zh-CN"/>
        </w:rPr>
        <w:t>供应商</w:t>
      </w:r>
      <w:r>
        <w:rPr>
          <w:rFonts w:hint="eastAsia" w:ascii="宋体" w:hAnsi="宋体" w:cs="宋体"/>
          <w:b w:val="0"/>
          <w:bCs w:val="0"/>
          <w:iCs/>
          <w:color w:val="auto"/>
          <w:sz w:val="24"/>
          <w:szCs w:val="24"/>
          <w:highlight w:val="none"/>
        </w:rPr>
        <w:t>自行考虑补救措施。</w:t>
      </w:r>
    </w:p>
    <w:p>
      <w:pPr>
        <w:adjustRightInd w:val="0"/>
        <w:spacing w:line="400" w:lineRule="exact"/>
        <w:ind w:firstLine="480" w:firstLineChars="200"/>
        <w:rPr>
          <w:rFonts w:ascii="宋体" w:hAnsi="宋体" w:cs="宋体"/>
          <w:b w:val="0"/>
          <w:bCs w:val="0"/>
          <w:iCs/>
          <w:color w:val="auto"/>
          <w:sz w:val="24"/>
          <w:szCs w:val="24"/>
          <w:highlight w:val="none"/>
          <w:lang w:val="zh-CN"/>
        </w:rPr>
      </w:pPr>
      <w:r>
        <w:rPr>
          <w:rFonts w:hint="eastAsia" w:ascii="宋体" w:hAnsi="宋体" w:cs="宋体"/>
          <w:b w:val="0"/>
          <w:bCs w:val="0"/>
          <w:iCs/>
          <w:color w:val="auto"/>
          <w:sz w:val="24"/>
          <w:szCs w:val="24"/>
          <w:highlight w:val="none"/>
          <w:lang w:val="en-US" w:eastAsia="zh-CN"/>
        </w:rPr>
        <w:t>3</w:t>
      </w:r>
      <w:r>
        <w:rPr>
          <w:rFonts w:hint="eastAsia" w:ascii="宋体" w:hAnsi="宋体" w:cs="宋体"/>
          <w:b w:val="0"/>
          <w:bCs w:val="0"/>
          <w:iCs/>
          <w:color w:val="auto"/>
          <w:sz w:val="24"/>
          <w:szCs w:val="24"/>
          <w:highlight w:val="none"/>
          <w:lang w:val="zh-CN"/>
        </w:rPr>
        <w:t>. 配备要求：</w:t>
      </w:r>
    </w:p>
    <w:p>
      <w:pPr>
        <w:adjustRightInd w:val="0"/>
        <w:spacing w:line="400" w:lineRule="exact"/>
        <w:ind w:firstLine="480" w:firstLineChars="200"/>
        <w:rPr>
          <w:rFonts w:ascii="宋体" w:hAnsi="宋体" w:cs="宋体"/>
          <w:b w:val="0"/>
          <w:bCs w:val="0"/>
          <w:iCs/>
          <w:color w:val="auto"/>
          <w:sz w:val="24"/>
          <w:szCs w:val="24"/>
          <w:highlight w:val="none"/>
          <w:lang w:val="zh-CN"/>
        </w:rPr>
      </w:pPr>
      <w:r>
        <w:rPr>
          <w:rFonts w:hint="eastAsia" w:ascii="宋体" w:hAnsi="宋体" w:cs="宋体"/>
          <w:b w:val="0"/>
          <w:bCs w:val="0"/>
          <w:iCs/>
          <w:color w:val="auto"/>
          <w:sz w:val="24"/>
          <w:szCs w:val="24"/>
          <w:highlight w:val="none"/>
          <w:lang w:val="zh-CN"/>
        </w:rPr>
        <w:t>（1）配送人员形象良好，无犯罪记录，必须配合采购人临时性任务和特殊情况的相关要求。</w:t>
      </w:r>
    </w:p>
    <w:p>
      <w:pPr>
        <w:adjustRightInd w:val="0"/>
        <w:spacing w:line="400" w:lineRule="exact"/>
        <w:ind w:firstLine="480" w:firstLineChars="200"/>
        <w:rPr>
          <w:rFonts w:hint="eastAsia" w:ascii="宋体" w:hAnsi="宋体" w:eastAsia="方正仿宋_GBK" w:cs="宋体"/>
          <w:b w:val="0"/>
          <w:bCs w:val="0"/>
          <w:iCs/>
          <w:color w:val="auto"/>
          <w:sz w:val="24"/>
          <w:szCs w:val="24"/>
          <w:highlight w:val="none"/>
          <w:lang w:val="zh-CN" w:eastAsia="zh-CN"/>
        </w:rPr>
      </w:pPr>
      <w:r>
        <w:rPr>
          <w:rFonts w:hint="eastAsia" w:ascii="宋体" w:hAnsi="宋体" w:cs="宋体"/>
          <w:b w:val="0"/>
          <w:bCs w:val="0"/>
          <w:iCs/>
          <w:color w:val="auto"/>
          <w:sz w:val="24"/>
          <w:szCs w:val="24"/>
          <w:highlight w:val="none"/>
          <w:lang w:val="zh-CN"/>
        </w:rPr>
        <w:t>（</w:t>
      </w:r>
      <w:r>
        <w:rPr>
          <w:rFonts w:hint="eastAsia" w:ascii="宋体" w:hAnsi="宋体" w:cs="宋体"/>
          <w:b w:val="0"/>
          <w:bCs w:val="0"/>
          <w:iCs/>
          <w:color w:val="auto"/>
          <w:sz w:val="24"/>
          <w:szCs w:val="24"/>
          <w:highlight w:val="none"/>
        </w:rPr>
        <w:t>2</w:t>
      </w:r>
      <w:r>
        <w:rPr>
          <w:rFonts w:hint="eastAsia" w:ascii="宋体" w:hAnsi="宋体" w:cs="宋体"/>
          <w:b w:val="0"/>
          <w:bCs w:val="0"/>
          <w:iCs/>
          <w:color w:val="auto"/>
          <w:sz w:val="24"/>
          <w:szCs w:val="24"/>
          <w:highlight w:val="none"/>
          <w:lang w:val="zh-CN"/>
        </w:rPr>
        <w:t>）</w:t>
      </w:r>
      <w:r>
        <w:rPr>
          <w:rFonts w:hint="eastAsia" w:ascii="宋体" w:hAnsi="宋体" w:cs="宋体"/>
          <w:b w:val="0"/>
          <w:bCs w:val="0"/>
          <w:iCs/>
          <w:color w:val="auto"/>
          <w:sz w:val="24"/>
          <w:szCs w:val="24"/>
          <w:highlight w:val="none"/>
          <w:lang w:val="en-US" w:eastAsia="zh-CN"/>
        </w:rPr>
        <w:t>须</w:t>
      </w:r>
      <w:r>
        <w:rPr>
          <w:rFonts w:hint="eastAsia" w:ascii="宋体" w:hAnsi="宋体" w:cs="宋体"/>
          <w:b w:val="0"/>
          <w:bCs w:val="0"/>
          <w:iCs/>
          <w:color w:val="auto"/>
          <w:sz w:val="24"/>
          <w:szCs w:val="24"/>
          <w:highlight w:val="none"/>
          <w:lang w:val="zh-CN"/>
        </w:rPr>
        <w:t>按照学校要求</w:t>
      </w:r>
      <w:r>
        <w:rPr>
          <w:rFonts w:hint="eastAsia" w:ascii="宋体" w:hAnsi="宋体" w:cs="宋体"/>
          <w:b w:val="0"/>
          <w:bCs w:val="0"/>
          <w:iCs/>
          <w:color w:val="auto"/>
          <w:sz w:val="24"/>
          <w:szCs w:val="24"/>
          <w:highlight w:val="none"/>
          <w:lang w:val="en-US" w:eastAsia="zh-CN"/>
        </w:rPr>
        <w:t>在规定</w:t>
      </w:r>
      <w:r>
        <w:rPr>
          <w:rFonts w:hint="eastAsia" w:ascii="宋体" w:hAnsi="宋体" w:cs="宋体"/>
          <w:b w:val="0"/>
          <w:bCs w:val="0"/>
          <w:iCs/>
          <w:color w:val="auto"/>
          <w:sz w:val="24"/>
          <w:szCs w:val="24"/>
          <w:highlight w:val="none"/>
          <w:lang w:val="zh-CN"/>
        </w:rPr>
        <w:t>时间之前送达，如</w:t>
      </w:r>
      <w:r>
        <w:rPr>
          <w:rFonts w:hint="eastAsia" w:ascii="宋体" w:hAnsi="宋体" w:cs="宋体"/>
          <w:b w:val="0"/>
          <w:bCs w:val="0"/>
          <w:iCs/>
          <w:color w:val="auto"/>
          <w:sz w:val="24"/>
          <w:szCs w:val="24"/>
          <w:highlight w:val="none"/>
          <w:lang w:val="en-US" w:eastAsia="zh-CN"/>
        </w:rPr>
        <w:t>学校有</w:t>
      </w:r>
      <w:r>
        <w:rPr>
          <w:rFonts w:hint="eastAsia" w:ascii="宋体" w:hAnsi="宋体" w:cs="宋体"/>
          <w:b w:val="0"/>
          <w:bCs w:val="0"/>
          <w:iCs/>
          <w:color w:val="auto"/>
          <w:sz w:val="24"/>
          <w:szCs w:val="24"/>
          <w:highlight w:val="none"/>
          <w:lang w:val="zh-CN"/>
        </w:rPr>
        <w:t>特殊工作需</w:t>
      </w:r>
      <w:r>
        <w:rPr>
          <w:rFonts w:hint="eastAsia" w:ascii="宋体" w:hAnsi="宋体" w:cs="宋体"/>
          <w:b w:val="0"/>
          <w:bCs w:val="0"/>
          <w:iCs/>
          <w:color w:val="auto"/>
          <w:sz w:val="24"/>
          <w:szCs w:val="24"/>
          <w:highlight w:val="none"/>
          <w:lang w:val="en-US" w:eastAsia="zh-CN"/>
        </w:rPr>
        <w:t>求</w:t>
      </w:r>
      <w:r>
        <w:rPr>
          <w:rFonts w:hint="eastAsia" w:ascii="宋体" w:hAnsi="宋体" w:cs="宋体"/>
          <w:b w:val="0"/>
          <w:bCs w:val="0"/>
          <w:iCs/>
          <w:color w:val="auto"/>
          <w:sz w:val="24"/>
          <w:szCs w:val="24"/>
          <w:highlight w:val="none"/>
          <w:lang w:val="zh-CN"/>
        </w:rPr>
        <w:t>（临时</w:t>
      </w:r>
      <w:r>
        <w:rPr>
          <w:rFonts w:hint="eastAsia" w:ascii="宋体" w:hAnsi="宋体" w:cs="宋体"/>
          <w:b w:val="0"/>
          <w:bCs w:val="0"/>
          <w:iCs/>
          <w:color w:val="auto"/>
          <w:sz w:val="24"/>
          <w:szCs w:val="24"/>
          <w:highlight w:val="none"/>
          <w:lang w:val="en-US" w:eastAsia="zh-CN"/>
        </w:rPr>
        <w:t>性</w:t>
      </w:r>
      <w:r>
        <w:rPr>
          <w:rFonts w:hint="eastAsia" w:ascii="宋体" w:hAnsi="宋体" w:cs="宋体"/>
          <w:b w:val="0"/>
          <w:bCs w:val="0"/>
          <w:iCs/>
          <w:color w:val="auto"/>
          <w:sz w:val="24"/>
          <w:szCs w:val="24"/>
          <w:highlight w:val="none"/>
          <w:lang w:val="zh-CN"/>
        </w:rPr>
        <w:t>任务），接通知后</w:t>
      </w:r>
      <w:r>
        <w:rPr>
          <w:rFonts w:hint="eastAsia" w:ascii="宋体" w:hAnsi="宋体" w:cs="宋体"/>
          <w:b w:val="0"/>
          <w:bCs w:val="0"/>
          <w:iCs/>
          <w:color w:val="auto"/>
          <w:sz w:val="24"/>
          <w:szCs w:val="24"/>
          <w:highlight w:val="none"/>
        </w:rPr>
        <w:t>1</w:t>
      </w:r>
      <w:r>
        <w:rPr>
          <w:rFonts w:hint="eastAsia" w:ascii="宋体" w:hAnsi="宋体" w:cs="宋体"/>
          <w:b w:val="0"/>
          <w:bCs w:val="0"/>
          <w:iCs/>
          <w:color w:val="auto"/>
          <w:sz w:val="24"/>
          <w:szCs w:val="24"/>
          <w:highlight w:val="none"/>
          <w:lang w:val="zh-CN"/>
        </w:rPr>
        <w:t>小时内送达</w:t>
      </w:r>
      <w:r>
        <w:rPr>
          <w:rFonts w:hint="eastAsia" w:ascii="宋体" w:hAnsi="宋体" w:cs="宋体"/>
          <w:b w:val="0"/>
          <w:bCs w:val="0"/>
          <w:iCs/>
          <w:color w:val="auto"/>
          <w:sz w:val="24"/>
          <w:szCs w:val="24"/>
          <w:highlight w:val="none"/>
          <w:lang w:val="en-US" w:eastAsia="zh-CN"/>
        </w:rPr>
        <w:t>。</w:t>
      </w:r>
    </w:p>
    <w:p>
      <w:pPr>
        <w:pStyle w:val="12"/>
        <w:spacing w:line="400" w:lineRule="exact"/>
        <w:ind w:firstLine="482"/>
        <w:jc w:val="both"/>
        <w:rPr>
          <w:rFonts w:eastAsia="宋体"/>
          <w:b w:val="0"/>
          <w:bCs w:val="0"/>
          <w:color w:val="auto"/>
          <w:highlight w:val="none"/>
        </w:rPr>
      </w:pPr>
      <w:r>
        <w:rPr>
          <w:rFonts w:hint="eastAsia" w:cs="宋体"/>
          <w:b w:val="0"/>
          <w:bCs w:val="0"/>
          <w:iCs/>
          <w:color w:val="auto"/>
          <w:highlight w:val="none"/>
          <w:lang w:val="en-US" w:eastAsia="zh-CN"/>
        </w:rPr>
        <w:t>4</w:t>
      </w:r>
      <w:r>
        <w:rPr>
          <w:rFonts w:hint="eastAsia" w:cs="宋体"/>
          <w:b w:val="0"/>
          <w:bCs w:val="0"/>
          <w:iCs/>
          <w:color w:val="auto"/>
          <w:highlight w:val="none"/>
        </w:rPr>
        <w:t>. 对供应商的考核</w:t>
      </w:r>
      <w:r>
        <w:rPr>
          <w:rFonts w:hint="eastAsia" w:cs="宋体"/>
          <w:b w:val="0"/>
          <w:bCs w:val="0"/>
          <w:iCs/>
          <w:color w:val="auto"/>
          <w:highlight w:val="none"/>
          <w:lang w:eastAsia="zh-CN"/>
        </w:rPr>
        <w:t>、</w:t>
      </w:r>
      <w:r>
        <w:rPr>
          <w:rFonts w:hint="eastAsia" w:cs="宋体"/>
          <w:b w:val="0"/>
          <w:bCs w:val="0"/>
          <w:iCs/>
          <w:color w:val="auto"/>
          <w:highlight w:val="none"/>
          <w:lang w:val="en-US" w:eastAsia="zh-CN"/>
        </w:rPr>
        <w:t>满意度测评</w:t>
      </w:r>
      <w:r>
        <w:rPr>
          <w:rFonts w:hint="eastAsia" w:cs="宋体"/>
          <w:b w:val="0"/>
          <w:bCs w:val="0"/>
          <w:iCs/>
          <w:color w:val="auto"/>
          <w:highlight w:val="none"/>
        </w:rPr>
        <w:t>。见</w:t>
      </w:r>
      <w:r>
        <w:rPr>
          <w:rFonts w:hint="eastAsia" w:cs="宋体"/>
          <w:b w:val="0"/>
          <w:bCs w:val="0"/>
          <w:iCs/>
          <w:color w:val="auto"/>
          <w:highlight w:val="none"/>
          <w:lang w:val="en-US" w:eastAsia="zh-CN"/>
        </w:rPr>
        <w:t>附件3</w:t>
      </w:r>
      <w:r>
        <w:rPr>
          <w:rFonts w:hint="eastAsia" w:cs="宋体"/>
          <w:b w:val="0"/>
          <w:bCs w:val="0"/>
          <w:iCs/>
          <w:color w:val="auto"/>
          <w:highlight w:val="none"/>
        </w:rPr>
        <w:t>《</w:t>
      </w:r>
      <w:r>
        <w:rPr>
          <w:rFonts w:hint="eastAsia" w:cs="宋体"/>
          <w:b w:val="0"/>
          <w:bCs w:val="0"/>
          <w:color w:val="auto"/>
          <w:highlight w:val="none"/>
        </w:rPr>
        <w:t>配送服务考核表</w:t>
      </w:r>
      <w:r>
        <w:rPr>
          <w:rFonts w:hint="eastAsia" w:cs="宋体"/>
          <w:b w:val="0"/>
          <w:bCs w:val="0"/>
          <w:iCs/>
          <w:color w:val="auto"/>
          <w:highlight w:val="none"/>
        </w:rPr>
        <w:t>》</w:t>
      </w:r>
    </w:p>
    <w:p>
      <w:pPr>
        <w:adjustRightInd w:val="0"/>
        <w:spacing w:line="480" w:lineRule="exact"/>
        <w:ind w:firstLine="0"/>
        <w:rPr>
          <w:rFonts w:hint="eastAsia" w:ascii="宋体" w:hAnsi="宋体" w:eastAsia="宋体" w:cs="Arial"/>
          <w:b w:val="0"/>
          <w:bCs w:val="0"/>
          <w:color w:val="auto"/>
          <w:szCs w:val="44"/>
          <w:highlight w:val="none"/>
        </w:rPr>
      </w:pPr>
    </w:p>
    <w:p>
      <w:pPr>
        <w:adjustRightInd w:val="0"/>
        <w:spacing w:line="480" w:lineRule="exact"/>
        <w:ind w:firstLine="0"/>
        <w:rPr>
          <w:rFonts w:hint="eastAsia" w:ascii="宋体" w:hAnsi="宋体" w:eastAsia="宋体" w:cs="Arial"/>
          <w:bCs/>
          <w:color w:val="auto"/>
          <w:szCs w:val="44"/>
          <w:highlight w:val="none"/>
        </w:rPr>
      </w:pPr>
    </w:p>
    <w:p>
      <w:pPr>
        <w:adjustRightInd w:val="0"/>
        <w:spacing w:line="480" w:lineRule="exact"/>
        <w:ind w:firstLine="0"/>
        <w:rPr>
          <w:rFonts w:hint="eastAsia" w:ascii="宋体" w:hAnsi="宋体" w:eastAsia="宋体" w:cs="Arial"/>
          <w:bCs/>
          <w:color w:val="auto"/>
          <w:szCs w:val="44"/>
          <w:highlight w:val="none"/>
        </w:rPr>
      </w:pPr>
    </w:p>
    <w:p>
      <w:pPr>
        <w:adjustRightInd w:val="0"/>
        <w:spacing w:line="480" w:lineRule="exact"/>
        <w:ind w:firstLine="0"/>
        <w:rPr>
          <w:rFonts w:hint="eastAsia" w:ascii="宋体" w:hAnsi="宋体" w:eastAsia="宋体" w:cs="Arial"/>
          <w:bCs/>
          <w:color w:val="auto"/>
          <w:szCs w:val="44"/>
          <w:highlight w:val="none"/>
        </w:rPr>
      </w:pPr>
    </w:p>
    <w:p>
      <w:pPr>
        <w:adjustRightInd w:val="0"/>
        <w:spacing w:line="480" w:lineRule="exact"/>
        <w:ind w:firstLine="0"/>
        <w:rPr>
          <w:rFonts w:hint="eastAsia" w:ascii="宋体" w:hAnsi="宋体" w:eastAsia="宋体" w:cs="Arial"/>
          <w:bCs/>
          <w:color w:val="auto"/>
          <w:szCs w:val="44"/>
          <w:highlight w:val="none"/>
        </w:rPr>
      </w:pPr>
    </w:p>
    <w:p>
      <w:pPr>
        <w:adjustRightInd w:val="0"/>
        <w:spacing w:line="480" w:lineRule="exact"/>
        <w:ind w:firstLine="0"/>
        <w:rPr>
          <w:rFonts w:hint="eastAsia" w:ascii="宋体" w:hAnsi="宋体" w:eastAsia="宋体" w:cs="Arial"/>
          <w:bCs/>
          <w:color w:val="auto"/>
          <w:szCs w:val="44"/>
          <w:highlight w:val="none"/>
        </w:rPr>
      </w:pPr>
    </w:p>
    <w:p>
      <w:pPr>
        <w:adjustRightInd w:val="0"/>
        <w:spacing w:line="480" w:lineRule="exact"/>
        <w:ind w:firstLine="0"/>
        <w:rPr>
          <w:rFonts w:hint="eastAsia" w:ascii="宋体" w:hAnsi="宋体" w:eastAsia="宋体" w:cs="Arial"/>
          <w:bCs/>
          <w:color w:val="auto"/>
          <w:szCs w:val="44"/>
          <w:highlight w:val="none"/>
        </w:rPr>
      </w:pPr>
    </w:p>
    <w:p>
      <w:pPr>
        <w:adjustRightInd w:val="0"/>
        <w:spacing w:line="480" w:lineRule="exact"/>
        <w:ind w:firstLine="0"/>
        <w:rPr>
          <w:rFonts w:hint="eastAsia" w:ascii="宋体" w:hAnsi="宋体" w:eastAsia="宋体" w:cs="Arial"/>
          <w:bCs/>
          <w:color w:val="auto"/>
          <w:szCs w:val="44"/>
          <w:highlight w:val="none"/>
        </w:rPr>
      </w:pPr>
    </w:p>
    <w:p>
      <w:pPr>
        <w:adjustRightInd w:val="0"/>
        <w:spacing w:line="480" w:lineRule="exact"/>
        <w:ind w:firstLine="0"/>
        <w:rPr>
          <w:rFonts w:ascii="宋体" w:hAnsi="宋体" w:eastAsia="宋体" w:cs="Arial"/>
          <w:bCs/>
          <w:color w:val="auto"/>
          <w:szCs w:val="44"/>
          <w:highlight w:val="none"/>
        </w:rPr>
      </w:pPr>
      <w:r>
        <w:rPr>
          <w:rFonts w:hint="eastAsia" w:ascii="宋体" w:hAnsi="宋体" w:eastAsia="宋体" w:cs="Arial"/>
          <w:bCs/>
          <w:color w:val="auto"/>
          <w:szCs w:val="44"/>
          <w:highlight w:val="none"/>
        </w:rPr>
        <w:t xml:space="preserve"> </w:t>
      </w:r>
    </w:p>
    <w:p>
      <w:pPr>
        <w:spacing w:line="560" w:lineRule="exact"/>
        <w:ind w:firstLine="0"/>
        <w:jc w:val="center"/>
        <w:rPr>
          <w:rFonts w:ascii="方正小标宋_GBK" w:hAnsi="宋体" w:eastAsia="方正小标宋_GBK"/>
          <w:bCs/>
          <w:color w:val="auto"/>
          <w:sz w:val="44"/>
          <w:szCs w:val="36"/>
          <w:highlight w:val="none"/>
          <w:lang w:val="zh-CN"/>
        </w:rPr>
      </w:pPr>
      <w:r>
        <w:rPr>
          <w:rFonts w:hint="eastAsia" w:ascii="方正小标宋_GBK" w:hAnsi="宋体" w:eastAsia="方正小标宋_GBK"/>
          <w:bCs/>
          <w:color w:val="auto"/>
          <w:sz w:val="44"/>
          <w:szCs w:val="36"/>
          <w:highlight w:val="none"/>
          <w:lang w:val="zh-CN"/>
        </w:rPr>
        <w:t>第四章  响应文件的组成和格式</w:t>
      </w:r>
    </w:p>
    <w:p>
      <w:pPr>
        <w:spacing w:line="560" w:lineRule="exact"/>
        <w:jc w:val="center"/>
        <w:rPr>
          <w:rFonts w:ascii="宋体" w:hAnsi="宋体"/>
          <w:b/>
          <w:color w:val="auto"/>
          <w:sz w:val="72"/>
          <w:szCs w:val="21"/>
          <w:highlight w:val="none"/>
        </w:rPr>
      </w:pPr>
    </w:p>
    <w:p>
      <w:pPr>
        <w:spacing w:line="560" w:lineRule="exact"/>
        <w:jc w:val="center"/>
        <w:rPr>
          <w:rFonts w:ascii="宋体" w:hAnsi="宋体"/>
          <w:b/>
          <w:color w:val="auto"/>
          <w:sz w:val="72"/>
          <w:szCs w:val="21"/>
          <w:highlight w:val="none"/>
        </w:rPr>
      </w:pPr>
    </w:p>
    <w:p>
      <w:pPr>
        <w:spacing w:line="560" w:lineRule="exact"/>
        <w:jc w:val="center"/>
        <w:rPr>
          <w:rFonts w:ascii="宋体" w:hAnsi="宋体"/>
          <w:b/>
          <w:color w:val="auto"/>
          <w:sz w:val="72"/>
          <w:szCs w:val="21"/>
          <w:highlight w:val="none"/>
        </w:rPr>
      </w:pPr>
    </w:p>
    <w:p>
      <w:pPr>
        <w:autoSpaceDE/>
        <w:autoSpaceDN/>
        <w:snapToGrid/>
        <w:spacing w:line="360" w:lineRule="auto"/>
        <w:ind w:firstLine="0"/>
        <w:jc w:val="center"/>
        <w:rPr>
          <w:rFonts w:ascii="宋体" w:hAnsi="宋体"/>
          <w:b/>
          <w:color w:val="auto"/>
          <w:sz w:val="72"/>
          <w:szCs w:val="21"/>
          <w:highlight w:val="none"/>
        </w:rPr>
      </w:pPr>
      <w:r>
        <w:rPr>
          <w:rFonts w:hint="eastAsia" w:ascii="宋体" w:hAnsi="宋体"/>
          <w:b/>
          <w:color w:val="auto"/>
          <w:sz w:val="72"/>
          <w:szCs w:val="21"/>
          <w:highlight w:val="none"/>
        </w:rPr>
        <w:t>询价响应文件</w:t>
      </w:r>
    </w:p>
    <w:p>
      <w:pPr>
        <w:pStyle w:val="13"/>
        <w:spacing w:line="560" w:lineRule="exact"/>
        <w:ind w:firstLine="0"/>
        <w:jc w:val="center"/>
        <w:rPr>
          <w:rFonts w:ascii="宋体" w:hAnsi="宋体"/>
          <w:b/>
          <w:bCs/>
          <w:color w:val="auto"/>
          <w:sz w:val="32"/>
          <w:highlight w:val="none"/>
        </w:rPr>
      </w:pPr>
    </w:p>
    <w:p>
      <w:pPr>
        <w:pStyle w:val="13"/>
        <w:spacing w:line="560" w:lineRule="exact"/>
        <w:ind w:firstLine="0"/>
        <w:jc w:val="center"/>
        <w:rPr>
          <w:rFonts w:ascii="宋体" w:hAnsi="宋体"/>
          <w:b/>
          <w:bCs/>
          <w:color w:val="auto"/>
          <w:sz w:val="32"/>
          <w:highlight w:val="none"/>
        </w:rPr>
      </w:pPr>
    </w:p>
    <w:p>
      <w:pPr>
        <w:pStyle w:val="13"/>
        <w:spacing w:line="560" w:lineRule="exact"/>
        <w:ind w:firstLine="0"/>
        <w:jc w:val="center"/>
        <w:rPr>
          <w:rFonts w:ascii="宋体" w:hAnsi="宋体"/>
          <w:b/>
          <w:bCs/>
          <w:color w:val="auto"/>
          <w:sz w:val="32"/>
          <w:highlight w:val="none"/>
        </w:rPr>
      </w:pPr>
      <w:r>
        <w:rPr>
          <w:rFonts w:hint="eastAsia" w:ascii="宋体" w:hAnsi="宋体"/>
          <w:b/>
          <w:bCs/>
          <w:color w:val="auto"/>
          <w:sz w:val="32"/>
          <w:highlight w:val="none"/>
        </w:rPr>
        <w:t>（资格审查文件）</w:t>
      </w:r>
    </w:p>
    <w:p>
      <w:pPr>
        <w:spacing w:line="560" w:lineRule="exact"/>
        <w:ind w:firstLine="0"/>
        <w:jc w:val="center"/>
        <w:rPr>
          <w:rFonts w:ascii="宋体" w:hAnsi="宋体"/>
          <w:b/>
          <w:color w:val="auto"/>
          <w:sz w:val="36"/>
          <w:szCs w:val="21"/>
          <w:highlight w:val="none"/>
        </w:rPr>
      </w:pPr>
      <w:r>
        <w:rPr>
          <w:rFonts w:hint="eastAsia" w:ascii="宋体" w:hAnsi="宋体"/>
          <w:b/>
          <w:color w:val="auto"/>
          <w:sz w:val="36"/>
          <w:szCs w:val="21"/>
          <w:highlight w:val="none"/>
        </w:rPr>
        <w:t>（正或副本）</w:t>
      </w:r>
    </w:p>
    <w:p>
      <w:pPr>
        <w:spacing w:line="560" w:lineRule="exact"/>
        <w:ind w:firstLine="1084" w:firstLineChars="300"/>
        <w:rPr>
          <w:rFonts w:ascii="宋体" w:hAnsi="宋体"/>
          <w:b/>
          <w:color w:val="auto"/>
          <w:sz w:val="36"/>
          <w:szCs w:val="21"/>
          <w:highlight w:val="none"/>
        </w:rPr>
      </w:pPr>
    </w:p>
    <w:p>
      <w:pPr>
        <w:spacing w:line="560" w:lineRule="exact"/>
        <w:ind w:firstLine="1084" w:firstLineChars="300"/>
        <w:rPr>
          <w:rFonts w:ascii="宋体" w:hAnsi="宋体"/>
          <w:b/>
          <w:color w:val="auto"/>
          <w:sz w:val="36"/>
          <w:szCs w:val="21"/>
          <w:highlight w:val="none"/>
        </w:rPr>
      </w:pPr>
    </w:p>
    <w:p>
      <w:pPr>
        <w:spacing w:line="560" w:lineRule="exact"/>
        <w:ind w:firstLine="1084" w:firstLineChars="300"/>
        <w:rPr>
          <w:rFonts w:ascii="宋体" w:hAnsi="宋体"/>
          <w:b/>
          <w:color w:val="auto"/>
          <w:sz w:val="36"/>
          <w:szCs w:val="21"/>
          <w:highlight w:val="none"/>
        </w:rPr>
      </w:pPr>
    </w:p>
    <w:p>
      <w:pPr>
        <w:pStyle w:val="7"/>
        <w:ind w:left="0" w:leftChars="0" w:firstLine="0" w:firstLineChars="0"/>
        <w:rPr>
          <w:rFonts w:hint="default"/>
          <w:color w:val="auto"/>
          <w:highlight w:val="none"/>
        </w:rPr>
      </w:pPr>
    </w:p>
    <w:p>
      <w:pPr>
        <w:pStyle w:val="7"/>
        <w:rPr>
          <w:rFonts w:hint="default"/>
          <w:color w:val="auto"/>
          <w:highlight w:val="none"/>
        </w:rPr>
      </w:pPr>
    </w:p>
    <w:p>
      <w:pPr>
        <w:spacing w:line="560" w:lineRule="exact"/>
        <w:ind w:left="640" w:leftChars="200" w:right="5120" w:rightChars="1600" w:firstLine="0"/>
        <w:jc w:val="distribute"/>
        <w:rPr>
          <w:rFonts w:ascii="宋体" w:hAnsi="宋体"/>
          <w:color w:val="auto"/>
          <w:szCs w:val="32"/>
          <w:highlight w:val="none"/>
        </w:rPr>
      </w:pPr>
      <w:r>
        <w:rPr>
          <w:rFonts w:hint="eastAsia" w:ascii="宋体" w:hAnsi="宋体"/>
          <w:color w:val="auto"/>
          <w:szCs w:val="32"/>
          <w:highlight w:val="none"/>
        </w:rPr>
        <w:t>项目名称：</w:t>
      </w:r>
    </w:p>
    <w:p>
      <w:pPr>
        <w:spacing w:line="560" w:lineRule="exact"/>
        <w:ind w:left="640" w:leftChars="200" w:right="5120" w:rightChars="1600" w:firstLine="0"/>
        <w:jc w:val="distribute"/>
        <w:rPr>
          <w:rFonts w:ascii="宋体" w:hAnsi="宋体"/>
          <w:color w:val="auto"/>
          <w:szCs w:val="32"/>
          <w:highlight w:val="none"/>
          <w:u w:val="single"/>
        </w:rPr>
      </w:pPr>
      <w:r>
        <w:rPr>
          <w:rFonts w:hint="eastAsia" w:ascii="宋体" w:hAnsi="宋体"/>
          <w:color w:val="auto"/>
          <w:szCs w:val="32"/>
          <w:highlight w:val="none"/>
        </w:rPr>
        <w:t>项目编号：</w:t>
      </w:r>
    </w:p>
    <w:p>
      <w:pPr>
        <w:spacing w:line="560" w:lineRule="exact"/>
        <w:ind w:left="640" w:leftChars="200" w:right="5120" w:rightChars="1600" w:firstLine="0"/>
        <w:jc w:val="distribute"/>
        <w:rPr>
          <w:rFonts w:ascii="宋体" w:hAnsi="宋体"/>
          <w:color w:val="auto"/>
          <w:szCs w:val="32"/>
          <w:highlight w:val="none"/>
        </w:rPr>
      </w:pPr>
      <w:r>
        <w:rPr>
          <w:rFonts w:hint="eastAsia" w:ascii="宋体" w:hAnsi="宋体"/>
          <w:color w:val="auto"/>
          <w:szCs w:val="32"/>
          <w:highlight w:val="none"/>
        </w:rPr>
        <w:t>询价供应商名称：</w:t>
      </w:r>
    </w:p>
    <w:p>
      <w:pPr>
        <w:spacing w:line="560" w:lineRule="exact"/>
        <w:ind w:left="640" w:leftChars="200" w:right="5120" w:rightChars="1600" w:firstLine="0"/>
        <w:jc w:val="distribute"/>
        <w:rPr>
          <w:rFonts w:ascii="宋体" w:hAnsi="宋体"/>
          <w:color w:val="auto"/>
          <w:szCs w:val="32"/>
          <w:highlight w:val="none"/>
        </w:rPr>
      </w:pPr>
      <w:r>
        <w:rPr>
          <w:rFonts w:hint="eastAsia" w:ascii="宋体" w:hAnsi="宋体"/>
          <w:color w:val="auto"/>
          <w:szCs w:val="32"/>
          <w:highlight w:val="none"/>
        </w:rPr>
        <w:t>日  期：</w:t>
      </w:r>
    </w:p>
    <w:p>
      <w:pPr>
        <w:spacing w:line="560" w:lineRule="exact"/>
        <w:jc w:val="center"/>
        <w:rPr>
          <w:rFonts w:ascii="黑体" w:hAnsi="黑体" w:eastAsia="黑体"/>
          <w:b/>
          <w:color w:val="auto"/>
          <w:szCs w:val="32"/>
          <w:highlight w:val="none"/>
        </w:rPr>
      </w:pPr>
    </w:p>
    <w:p>
      <w:pPr>
        <w:spacing w:line="560" w:lineRule="exact"/>
        <w:ind w:firstLine="0"/>
        <w:jc w:val="center"/>
        <w:rPr>
          <w:rFonts w:ascii="方正小标宋_GBK" w:hAnsi="宋体" w:eastAsia="方正小标宋_GBK"/>
          <w:bCs/>
          <w:color w:val="auto"/>
          <w:sz w:val="36"/>
          <w:szCs w:val="36"/>
          <w:highlight w:val="none"/>
          <w:lang w:val="zh-CN"/>
        </w:rPr>
      </w:pPr>
      <w:r>
        <w:rPr>
          <w:rFonts w:hint="eastAsia" w:ascii="方正小标宋_GBK" w:hAnsi="黑体" w:eastAsia="方正小标宋_GBK"/>
          <w:color w:val="auto"/>
          <w:szCs w:val="32"/>
          <w:highlight w:val="none"/>
        </w:rPr>
        <w:br w:type="page"/>
      </w:r>
      <w:r>
        <w:rPr>
          <w:rFonts w:hint="eastAsia" w:ascii="方正小标宋_GBK" w:hAnsi="宋体" w:eastAsia="方正小标宋_GBK"/>
          <w:bCs/>
          <w:color w:val="auto"/>
          <w:sz w:val="36"/>
          <w:szCs w:val="36"/>
          <w:highlight w:val="none"/>
          <w:lang w:val="zh-CN"/>
        </w:rPr>
        <w:t>一、资格审查证明材料</w:t>
      </w:r>
    </w:p>
    <w:p>
      <w:pPr>
        <w:spacing w:line="560" w:lineRule="exact"/>
        <w:ind w:firstLine="0"/>
        <w:jc w:val="center"/>
        <w:rPr>
          <w:rFonts w:ascii="宋体" w:hAnsi="宋体"/>
          <w:b/>
          <w:color w:val="auto"/>
          <w:sz w:val="28"/>
          <w:szCs w:val="28"/>
          <w:highlight w:val="none"/>
        </w:rPr>
      </w:pPr>
      <w:r>
        <w:rPr>
          <w:rFonts w:hint="eastAsia" w:ascii="宋体" w:hAnsi="宋体"/>
          <w:b/>
          <w:color w:val="auto"/>
          <w:sz w:val="28"/>
          <w:szCs w:val="28"/>
          <w:highlight w:val="none"/>
        </w:rPr>
        <w:t>（注：一正两副，单独密封在一个档案袋内并牢固装订）</w:t>
      </w:r>
    </w:p>
    <w:p>
      <w:pPr>
        <w:pStyle w:val="12"/>
        <w:rPr>
          <w:color w:val="auto"/>
          <w:highlight w:val="none"/>
        </w:rPr>
      </w:pPr>
    </w:p>
    <w:p>
      <w:pPr>
        <w:keepNext w:val="0"/>
        <w:keepLines w:val="0"/>
        <w:pageBreakBefore w:val="0"/>
        <w:widowControl w:val="0"/>
        <w:kinsoku/>
        <w:wordWrap/>
        <w:overflowPunct/>
        <w:topLinePunct w:val="0"/>
        <w:autoSpaceDE w:val="0"/>
        <w:autoSpaceDN w:val="0"/>
        <w:bidi w:val="0"/>
        <w:adjustRightInd/>
        <w:snapToGrid w:val="0"/>
        <w:ind w:firstLine="0"/>
        <w:jc w:val="center"/>
        <w:textAlignment w:val="auto"/>
        <w:rPr>
          <w:rFonts w:hint="eastAsia" w:ascii="仿宋" w:hAnsi="仿宋" w:eastAsia="仿宋" w:cs="仿宋"/>
          <w:b/>
          <w:color w:val="auto"/>
          <w:szCs w:val="32"/>
          <w:highlight w:val="none"/>
        </w:rPr>
      </w:pPr>
      <w:bookmarkStart w:id="154" w:name="_Toc23828483"/>
      <w:bookmarkStart w:id="155" w:name="_Toc120614284"/>
      <w:bookmarkStart w:id="156" w:name="_Toc513029281"/>
      <w:bookmarkStart w:id="157" w:name="_Toc24878535"/>
      <w:bookmarkStart w:id="158" w:name="_Toc22356583"/>
      <w:bookmarkStart w:id="159" w:name="_Toc26554103"/>
      <w:bookmarkStart w:id="160" w:name="_Toc120614291"/>
      <w:bookmarkStart w:id="161" w:name="_Toc49090582"/>
      <w:r>
        <w:rPr>
          <w:rFonts w:hint="eastAsia" w:ascii="仿宋" w:hAnsi="仿宋" w:eastAsia="仿宋" w:cs="仿宋"/>
          <w:b/>
          <w:color w:val="auto"/>
          <w:szCs w:val="32"/>
          <w:highlight w:val="none"/>
        </w:rPr>
        <w:t>包1：米</w:t>
      </w:r>
    </w:p>
    <w:p>
      <w:pPr>
        <w:pStyle w:val="2"/>
        <w:keepNext w:val="0"/>
        <w:keepLines w:val="0"/>
        <w:pageBreakBefore w:val="0"/>
        <w:widowControl w:val="0"/>
        <w:kinsoku/>
        <w:wordWrap/>
        <w:overflowPunct/>
        <w:topLinePunct w:val="0"/>
        <w:bidi w:val="0"/>
        <w:adjustRightInd/>
        <w:snapToGrid w:val="0"/>
        <w:spacing w:line="480" w:lineRule="exact"/>
        <w:textAlignment w:val="auto"/>
        <w:rPr>
          <w:rFonts w:hint="eastAsia"/>
          <w:color w:val="auto"/>
          <w:highlight w:val="none"/>
        </w:rPr>
      </w:pP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val="en-US" w:eastAsia="zh-CN"/>
        </w:rPr>
        <w:t>法人</w:t>
      </w:r>
      <w:r>
        <w:rPr>
          <w:rFonts w:hint="eastAsia" w:ascii="仿宋" w:hAnsi="仿宋" w:eastAsia="仿宋" w:cs="仿宋"/>
          <w:color w:val="auto"/>
          <w:sz w:val="24"/>
          <w:szCs w:val="24"/>
          <w:highlight w:val="none"/>
          <w:u w:val="single"/>
        </w:rPr>
        <w:t>营业执照副本（复印件）；</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公安部门出具的法定代表人无违法犯罪记录证明；</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响应人具有有效的食品经营许可证（复印件）；</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法定代表人身份证明书及法定代表人身份证复印件；</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如生产企业</w:t>
      </w:r>
      <w:r>
        <w:rPr>
          <w:rFonts w:hint="eastAsia" w:ascii="仿宋" w:hAnsi="仿宋" w:eastAsia="仿宋" w:cs="仿宋"/>
          <w:color w:val="auto"/>
          <w:sz w:val="24"/>
          <w:szCs w:val="24"/>
          <w:highlight w:val="none"/>
          <w:u w:val="single"/>
          <w:lang w:val="en-US" w:eastAsia="zh-CN"/>
        </w:rPr>
        <w:t>参加需</w:t>
      </w:r>
      <w:r>
        <w:rPr>
          <w:rFonts w:hint="eastAsia" w:ascii="仿宋" w:hAnsi="仿宋" w:eastAsia="仿宋" w:cs="仿宋"/>
          <w:color w:val="auto"/>
          <w:sz w:val="24"/>
          <w:szCs w:val="24"/>
          <w:highlight w:val="none"/>
          <w:u w:val="single"/>
        </w:rPr>
        <w:t>提供食品生产许可证（复印件）；</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响应人仓储能力：在南通市范围内有</w:t>
      </w:r>
      <w:r>
        <w:rPr>
          <w:rFonts w:hint="eastAsia" w:ascii="仿宋" w:hAnsi="仿宋" w:eastAsia="仿宋" w:cs="仿宋"/>
          <w:color w:val="auto"/>
          <w:sz w:val="24"/>
          <w:szCs w:val="24"/>
          <w:highlight w:val="none"/>
          <w:u w:val="single"/>
          <w:lang w:val="en-US" w:eastAsia="zh-CN"/>
        </w:rPr>
        <w:t>固定的专用</w:t>
      </w:r>
      <w:r>
        <w:rPr>
          <w:rFonts w:hint="eastAsia" w:ascii="仿宋" w:hAnsi="仿宋" w:eastAsia="仿宋" w:cs="仿宋"/>
          <w:color w:val="auto"/>
          <w:sz w:val="24"/>
          <w:szCs w:val="24"/>
          <w:highlight w:val="none"/>
          <w:u w:val="single"/>
        </w:rPr>
        <w:t>仓库</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面积不小于200（含）平方米（提供：①自有的须提供产权证明</w:t>
      </w:r>
      <w:r>
        <w:rPr>
          <w:rFonts w:hint="eastAsia" w:ascii="仿宋" w:hAnsi="仿宋" w:eastAsia="仿宋" w:cs="仿宋"/>
          <w:color w:val="auto"/>
          <w:sz w:val="24"/>
          <w:szCs w:val="24"/>
          <w:highlight w:val="none"/>
          <w:u w:val="single"/>
          <w:lang w:val="en-US" w:eastAsia="zh-CN"/>
        </w:rPr>
        <w:t>复印件</w:t>
      </w:r>
      <w:r>
        <w:rPr>
          <w:rFonts w:hint="eastAsia" w:ascii="仿宋" w:hAnsi="仿宋" w:eastAsia="仿宋" w:cs="仿宋"/>
          <w:color w:val="auto"/>
          <w:sz w:val="24"/>
          <w:szCs w:val="24"/>
          <w:highlight w:val="none"/>
          <w:u w:val="single"/>
        </w:rPr>
        <w:t>，租用的须提供租赁合同复印件；②仓库外部及内部图片不少于四张；③仓库配套的监控设施证明材料（仓库监控设施安装后的图片）；</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w:t>
      </w:r>
      <w:r>
        <w:rPr>
          <w:rFonts w:hint="eastAsia" w:ascii="仿宋" w:hAnsi="仿宋" w:eastAsia="仿宋" w:cs="仿宋"/>
          <w:color w:val="auto"/>
          <w:sz w:val="24"/>
          <w:szCs w:val="24"/>
          <w:highlight w:val="none"/>
          <w:u w:val="single"/>
          <w:lang w:val="en-US" w:eastAsia="zh-CN"/>
        </w:rPr>
        <w:t>车辆</w:t>
      </w:r>
      <w:r>
        <w:rPr>
          <w:rFonts w:hint="eastAsia" w:ascii="仿宋" w:hAnsi="仿宋" w:eastAsia="仿宋" w:cs="仿宋"/>
          <w:color w:val="auto"/>
          <w:sz w:val="24"/>
          <w:szCs w:val="24"/>
          <w:highlight w:val="none"/>
          <w:u w:val="single"/>
        </w:rPr>
        <w:t>行驶证复印件②配送人员健康证及驾驶证复印件</w:t>
      </w:r>
      <w:r>
        <w:rPr>
          <w:rFonts w:hint="eastAsia" w:ascii="仿宋" w:hAnsi="仿宋" w:eastAsia="仿宋" w:cs="仿宋"/>
          <w:color w:val="auto"/>
          <w:sz w:val="24"/>
          <w:szCs w:val="24"/>
          <w:highlight w:val="none"/>
          <w:u w:val="singl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所投</w:t>
      </w:r>
      <w:r>
        <w:rPr>
          <w:rFonts w:hint="eastAsia" w:ascii="仿宋" w:hAnsi="仿宋" w:eastAsia="仿宋" w:cs="仿宋"/>
          <w:color w:val="auto"/>
          <w:sz w:val="24"/>
          <w:szCs w:val="24"/>
          <w:highlight w:val="none"/>
          <w:u w:val="single"/>
          <w:lang w:val="en-US" w:eastAsia="zh-CN"/>
        </w:rPr>
        <w:t>产品</w:t>
      </w:r>
      <w:r>
        <w:rPr>
          <w:rFonts w:hint="eastAsia" w:ascii="仿宋" w:hAnsi="仿宋" w:eastAsia="仿宋" w:cs="仿宋"/>
          <w:color w:val="auto"/>
          <w:sz w:val="24"/>
          <w:szCs w:val="24"/>
          <w:highlight w:val="none"/>
          <w:u w:val="single"/>
        </w:rPr>
        <w:t>品牌自述（格式自拟</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需体现所投产品</w:t>
      </w:r>
      <w:r>
        <w:rPr>
          <w:rFonts w:hint="eastAsia" w:ascii="仿宋" w:hAnsi="仿宋" w:eastAsia="仿宋" w:cs="仿宋"/>
          <w:color w:val="auto"/>
          <w:sz w:val="24"/>
          <w:szCs w:val="24"/>
          <w:highlight w:val="none"/>
          <w:u w:val="single"/>
          <w:lang w:eastAsia="zh-CN"/>
        </w:rPr>
        <w:t>的</w:t>
      </w:r>
      <w:r>
        <w:rPr>
          <w:rFonts w:hint="eastAsia" w:ascii="仿宋" w:hAnsi="仿宋" w:eastAsia="仿宋" w:cs="仿宋"/>
          <w:color w:val="auto"/>
          <w:sz w:val="24"/>
          <w:szCs w:val="24"/>
          <w:highlight w:val="none"/>
          <w:u w:val="single"/>
        </w:rPr>
        <w:t>品牌</w:t>
      </w:r>
      <w:r>
        <w:rPr>
          <w:rFonts w:hint="eastAsia" w:ascii="仿宋" w:hAnsi="仿宋" w:eastAsia="仿宋" w:cs="仿宋"/>
          <w:color w:val="auto"/>
          <w:sz w:val="24"/>
          <w:szCs w:val="24"/>
          <w:highlight w:val="none"/>
          <w:u w:val="single"/>
          <w:lang w:val="en-US" w:eastAsia="zh-CN"/>
        </w:rPr>
        <w:t>名称</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w:t>
      </w:r>
      <w:r>
        <w:rPr>
          <w:rFonts w:hint="eastAsia" w:ascii="仿宋" w:hAnsi="仿宋" w:eastAsia="仿宋" w:cs="仿宋"/>
          <w:color w:val="auto"/>
          <w:sz w:val="24"/>
          <w:szCs w:val="24"/>
          <w:highlight w:val="none"/>
          <w:u w:val="single"/>
          <w:lang w:val="en-US" w:eastAsia="zh-CN"/>
        </w:rPr>
        <w:t>人</w:t>
      </w:r>
      <w:r>
        <w:rPr>
          <w:rFonts w:hint="eastAsia" w:ascii="仿宋" w:hAnsi="仿宋" w:eastAsia="仿宋" w:cs="仿宋"/>
          <w:color w:val="auto"/>
          <w:sz w:val="24"/>
          <w:szCs w:val="24"/>
          <w:highlight w:val="none"/>
          <w:u w:val="single"/>
        </w:rPr>
        <w:t>认为与本项目有关的其他</w:t>
      </w:r>
      <w:r>
        <w:rPr>
          <w:rFonts w:hint="eastAsia" w:ascii="仿宋" w:hAnsi="仿宋" w:eastAsia="仿宋" w:cs="仿宋"/>
          <w:color w:val="auto"/>
          <w:sz w:val="24"/>
          <w:szCs w:val="24"/>
          <w:highlight w:val="none"/>
          <w:u w:val="single"/>
          <w:lang w:val="en-US" w:eastAsia="zh-CN"/>
        </w:rPr>
        <w:t>相关资格证明</w:t>
      </w:r>
      <w:r>
        <w:rPr>
          <w:rFonts w:hint="eastAsia" w:ascii="仿宋" w:hAnsi="仿宋" w:eastAsia="仿宋" w:cs="仿宋"/>
          <w:color w:val="auto"/>
          <w:sz w:val="24"/>
          <w:szCs w:val="24"/>
          <w:highlight w:val="none"/>
          <w:u w:val="single"/>
        </w:rPr>
        <w:t>材料。</w:t>
      </w:r>
    </w:p>
    <w:p>
      <w:pPr>
        <w:keepNext w:val="0"/>
        <w:keepLines w:val="0"/>
        <w:pageBreakBefore w:val="0"/>
        <w:widowControl w:val="0"/>
        <w:kinsoku/>
        <w:wordWrap/>
        <w:overflowPunct/>
        <w:topLinePunct w:val="0"/>
        <w:bidi w:val="0"/>
        <w:adjustRightInd/>
        <w:snapToGrid w:val="0"/>
        <w:spacing w:line="48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注：①响应人所投产品非国内知名品牌的（</w:t>
      </w:r>
      <w:r>
        <w:rPr>
          <w:rFonts w:hint="eastAsia" w:ascii="仿宋" w:hAnsi="仿宋" w:eastAsia="仿宋" w:cs="仿宋"/>
          <w:color w:val="auto"/>
          <w:sz w:val="24"/>
          <w:szCs w:val="24"/>
          <w:highlight w:val="none"/>
          <w:u w:val="single"/>
          <w:lang w:val="en-US" w:eastAsia="zh-CN"/>
        </w:rPr>
        <w:t>周边大型连锁超市</w:t>
      </w:r>
      <w:r>
        <w:rPr>
          <w:rFonts w:hint="eastAsia" w:ascii="仿宋" w:hAnsi="仿宋" w:eastAsia="仿宋" w:cs="仿宋"/>
          <w:color w:val="auto"/>
          <w:sz w:val="24"/>
          <w:szCs w:val="24"/>
          <w:highlight w:val="none"/>
          <w:u w:val="single"/>
        </w:rPr>
        <w:t>无售的品牌）按无效响应处理。②以上资格审查证明材料必须加盖公章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keepNext w:val="0"/>
        <w:keepLines w:val="0"/>
        <w:pageBreakBefore w:val="0"/>
        <w:widowControl w:val="0"/>
        <w:kinsoku/>
        <w:wordWrap/>
        <w:overflowPunct/>
        <w:topLinePunct w:val="0"/>
        <w:autoSpaceDE w:val="0"/>
        <w:autoSpaceDN w:val="0"/>
        <w:bidi w:val="0"/>
        <w:adjustRightInd/>
        <w:snapToGrid w:val="0"/>
        <w:ind w:firstLine="0"/>
        <w:jc w:val="center"/>
        <w:textAlignment w:val="auto"/>
        <w:rPr>
          <w:rFonts w:hint="eastAsia" w:ascii="仿宋" w:hAnsi="仿宋" w:eastAsia="仿宋" w:cs="仿宋"/>
          <w:b/>
          <w:color w:val="auto"/>
          <w:szCs w:val="32"/>
          <w:highlight w:val="none"/>
        </w:rPr>
      </w:pPr>
      <w:r>
        <w:rPr>
          <w:rFonts w:hint="eastAsia" w:ascii="仿宋" w:hAnsi="仿宋" w:eastAsia="仿宋" w:cs="仿宋"/>
          <w:color w:val="auto"/>
          <w:sz w:val="24"/>
          <w:szCs w:val="24"/>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2</w:t>
      </w:r>
      <w:r>
        <w:rPr>
          <w:rFonts w:hint="eastAsia" w:ascii="仿宋" w:hAnsi="仿宋" w:eastAsia="仿宋" w:cs="仿宋"/>
          <w:b/>
          <w:color w:val="auto"/>
          <w:szCs w:val="32"/>
          <w:highlight w:val="none"/>
        </w:rPr>
        <w:t>：食用油</w:t>
      </w:r>
    </w:p>
    <w:p>
      <w:pPr>
        <w:pStyle w:val="2"/>
        <w:keepNext w:val="0"/>
        <w:keepLines w:val="0"/>
        <w:pageBreakBefore w:val="0"/>
        <w:widowControl w:val="0"/>
        <w:kinsoku/>
        <w:wordWrap/>
        <w:overflowPunct/>
        <w:topLinePunct w:val="0"/>
        <w:bidi w:val="0"/>
        <w:adjustRightInd/>
        <w:snapToGrid w:val="0"/>
        <w:spacing w:line="480" w:lineRule="exact"/>
        <w:textAlignment w:val="auto"/>
        <w:rPr>
          <w:rFonts w:hint="eastAsia"/>
          <w:color w:val="auto"/>
          <w:highlight w:val="none"/>
        </w:rPr>
      </w:pP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val="en-US" w:eastAsia="zh-CN"/>
        </w:rPr>
        <w:t>法人</w:t>
      </w:r>
      <w:r>
        <w:rPr>
          <w:rFonts w:hint="eastAsia" w:ascii="仿宋" w:hAnsi="仿宋" w:eastAsia="仿宋" w:cs="仿宋"/>
          <w:color w:val="auto"/>
          <w:sz w:val="24"/>
          <w:szCs w:val="24"/>
          <w:highlight w:val="none"/>
          <w:u w:val="single"/>
        </w:rPr>
        <w:t>营业执照副本（复印件）；</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公安部门出具的法定代表人无违法犯罪记录证明；</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响应人具有有效的食品经营许可证（复印件）；</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法定代表人身份证明书及法定代表人身份证复印件；</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如生产企业</w:t>
      </w:r>
      <w:r>
        <w:rPr>
          <w:rFonts w:hint="eastAsia" w:ascii="仿宋" w:hAnsi="仿宋" w:eastAsia="仿宋" w:cs="仿宋"/>
          <w:color w:val="auto"/>
          <w:sz w:val="24"/>
          <w:szCs w:val="24"/>
          <w:highlight w:val="none"/>
          <w:u w:val="single"/>
          <w:lang w:val="en-US" w:eastAsia="zh-CN"/>
        </w:rPr>
        <w:t>参加需</w:t>
      </w:r>
      <w:r>
        <w:rPr>
          <w:rFonts w:hint="eastAsia" w:ascii="仿宋" w:hAnsi="仿宋" w:eastAsia="仿宋" w:cs="仿宋"/>
          <w:color w:val="auto"/>
          <w:sz w:val="24"/>
          <w:szCs w:val="24"/>
          <w:highlight w:val="none"/>
          <w:u w:val="single"/>
        </w:rPr>
        <w:t>提供食品生产许可证复印件；</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响应人仓储能力：在南通市范围内有</w:t>
      </w:r>
      <w:r>
        <w:rPr>
          <w:rFonts w:hint="eastAsia" w:ascii="仿宋" w:hAnsi="仿宋" w:eastAsia="仿宋" w:cs="仿宋"/>
          <w:color w:val="auto"/>
          <w:sz w:val="24"/>
          <w:szCs w:val="24"/>
          <w:highlight w:val="none"/>
          <w:u w:val="single"/>
          <w:lang w:val="en-US" w:eastAsia="zh-CN"/>
        </w:rPr>
        <w:t>固定的专用</w:t>
      </w:r>
      <w:r>
        <w:rPr>
          <w:rFonts w:hint="eastAsia" w:ascii="仿宋" w:hAnsi="仿宋" w:eastAsia="仿宋" w:cs="仿宋"/>
          <w:color w:val="auto"/>
          <w:sz w:val="24"/>
          <w:szCs w:val="24"/>
          <w:highlight w:val="none"/>
          <w:u w:val="single"/>
        </w:rPr>
        <w:t>仓库</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面积不小于200（含）平方米（提供：①自有的须提供产权证明复印件，租用的须提供租赁合同复印件；②仓库外部及内部图片不少于四张；③仓库配套的监控设施证明材料（仓库监控设施安装后的图片）；</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w:t>
      </w:r>
      <w:r>
        <w:rPr>
          <w:rFonts w:hint="eastAsia" w:ascii="仿宋" w:hAnsi="仿宋" w:eastAsia="仿宋" w:cs="仿宋"/>
          <w:color w:val="auto"/>
          <w:sz w:val="24"/>
          <w:szCs w:val="24"/>
          <w:highlight w:val="none"/>
          <w:u w:val="single"/>
          <w:lang w:val="en-US" w:eastAsia="zh-CN"/>
        </w:rPr>
        <w:t>车辆</w:t>
      </w:r>
      <w:r>
        <w:rPr>
          <w:rFonts w:hint="eastAsia" w:ascii="仿宋" w:hAnsi="仿宋" w:eastAsia="仿宋" w:cs="仿宋"/>
          <w:color w:val="auto"/>
          <w:sz w:val="24"/>
          <w:szCs w:val="24"/>
          <w:highlight w:val="none"/>
          <w:u w:val="single"/>
        </w:rPr>
        <w:t>行驶证复印件②配送人员健康证及驾驶证复印件；</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非生产销售食用油的厂商（即品牌企业授权的经销商）还必须提供品牌企业授权书</w:t>
      </w:r>
      <w:r>
        <w:rPr>
          <w:rFonts w:hint="eastAsia" w:ascii="仿宋" w:hAnsi="仿宋" w:eastAsia="仿宋" w:cs="仿宋"/>
          <w:color w:val="auto"/>
          <w:sz w:val="24"/>
          <w:szCs w:val="24"/>
          <w:highlight w:val="none"/>
          <w:u w:val="single"/>
          <w:lang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所投产品品牌自述（格式自拟，需体现所投产品</w:t>
      </w:r>
      <w:r>
        <w:rPr>
          <w:rFonts w:hint="eastAsia" w:ascii="仿宋" w:hAnsi="仿宋" w:eastAsia="仿宋" w:cs="仿宋"/>
          <w:color w:val="auto"/>
          <w:sz w:val="24"/>
          <w:szCs w:val="24"/>
          <w:highlight w:val="none"/>
          <w:u w:val="single"/>
          <w:lang w:eastAsia="zh-CN"/>
        </w:rPr>
        <w:t>的</w:t>
      </w:r>
      <w:r>
        <w:rPr>
          <w:rFonts w:hint="eastAsia" w:ascii="仿宋" w:hAnsi="仿宋" w:eastAsia="仿宋" w:cs="仿宋"/>
          <w:color w:val="auto"/>
          <w:sz w:val="24"/>
          <w:szCs w:val="24"/>
          <w:highlight w:val="none"/>
          <w:u w:val="single"/>
        </w:rPr>
        <w:t>品牌</w:t>
      </w:r>
      <w:r>
        <w:rPr>
          <w:rFonts w:hint="eastAsia" w:ascii="仿宋" w:hAnsi="仿宋" w:eastAsia="仿宋" w:cs="仿宋"/>
          <w:color w:val="auto"/>
          <w:sz w:val="24"/>
          <w:szCs w:val="24"/>
          <w:highlight w:val="none"/>
          <w:u w:val="single"/>
          <w:lang w:val="en-US" w:eastAsia="zh-CN"/>
        </w:rPr>
        <w:t>名称</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val="0"/>
        <w:spacing w:line="48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w:t>
      </w:r>
      <w:r>
        <w:rPr>
          <w:rFonts w:hint="eastAsia" w:ascii="仿宋" w:hAnsi="仿宋" w:eastAsia="仿宋" w:cs="仿宋"/>
          <w:color w:val="auto"/>
          <w:sz w:val="24"/>
          <w:szCs w:val="24"/>
          <w:highlight w:val="none"/>
          <w:u w:val="single"/>
          <w:lang w:val="en-US" w:eastAsia="zh-CN"/>
        </w:rPr>
        <w:t>人</w:t>
      </w:r>
      <w:r>
        <w:rPr>
          <w:rFonts w:hint="eastAsia" w:ascii="仿宋" w:hAnsi="仿宋" w:eastAsia="仿宋" w:cs="仿宋"/>
          <w:color w:val="auto"/>
          <w:sz w:val="24"/>
          <w:szCs w:val="24"/>
          <w:highlight w:val="none"/>
          <w:u w:val="single"/>
        </w:rPr>
        <w:t>认为与本项目有关的其他</w:t>
      </w:r>
      <w:r>
        <w:rPr>
          <w:rFonts w:hint="eastAsia" w:ascii="仿宋" w:hAnsi="仿宋" w:eastAsia="仿宋" w:cs="仿宋"/>
          <w:color w:val="auto"/>
          <w:sz w:val="24"/>
          <w:szCs w:val="24"/>
          <w:highlight w:val="none"/>
          <w:u w:val="single"/>
          <w:lang w:val="en-US" w:eastAsia="zh-CN"/>
        </w:rPr>
        <w:t>相关资格证明</w:t>
      </w:r>
      <w:r>
        <w:rPr>
          <w:rFonts w:hint="eastAsia" w:ascii="仿宋" w:hAnsi="仿宋" w:eastAsia="仿宋" w:cs="仿宋"/>
          <w:color w:val="auto"/>
          <w:sz w:val="24"/>
          <w:szCs w:val="24"/>
          <w:highlight w:val="none"/>
          <w:u w:val="single"/>
        </w:rPr>
        <w:t>材料。</w:t>
      </w:r>
    </w:p>
    <w:p>
      <w:pPr>
        <w:keepNext w:val="0"/>
        <w:keepLines w:val="0"/>
        <w:pageBreakBefore w:val="0"/>
        <w:widowControl w:val="0"/>
        <w:kinsoku/>
        <w:wordWrap/>
        <w:overflowPunct/>
        <w:topLinePunct w:val="0"/>
        <w:bidi w:val="0"/>
        <w:adjustRightInd/>
        <w:snapToGrid w:val="0"/>
        <w:spacing w:line="48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注：①响应人所投产品非国内知名品牌的（</w:t>
      </w:r>
      <w:r>
        <w:rPr>
          <w:rFonts w:hint="eastAsia" w:ascii="仿宋" w:hAnsi="仿宋" w:eastAsia="仿宋" w:cs="仿宋"/>
          <w:color w:val="auto"/>
          <w:sz w:val="24"/>
          <w:szCs w:val="24"/>
          <w:highlight w:val="none"/>
          <w:u w:val="single"/>
          <w:lang w:val="en-US" w:eastAsia="zh-CN"/>
        </w:rPr>
        <w:t>周边大型连锁超市</w:t>
      </w:r>
      <w:r>
        <w:rPr>
          <w:rFonts w:hint="eastAsia" w:ascii="仿宋" w:hAnsi="仿宋" w:eastAsia="仿宋" w:cs="仿宋"/>
          <w:color w:val="auto"/>
          <w:sz w:val="24"/>
          <w:szCs w:val="24"/>
          <w:highlight w:val="none"/>
          <w:u w:val="single"/>
        </w:rPr>
        <w:t>无售的品牌）按无效响应处理。②以上资格审查证明材料必须加盖公章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keepNext w:val="0"/>
        <w:keepLines w:val="0"/>
        <w:pageBreakBefore w:val="0"/>
        <w:widowControl w:val="0"/>
        <w:kinsoku/>
        <w:wordWrap/>
        <w:overflowPunct/>
        <w:topLinePunct w:val="0"/>
        <w:bidi w:val="0"/>
        <w:adjustRightInd/>
        <w:snapToGrid w:val="0"/>
        <w:spacing w:line="480" w:lineRule="exact"/>
        <w:jc w:val="center"/>
        <w:textAlignment w:val="auto"/>
        <w:rPr>
          <w:rFonts w:hint="eastAsia" w:ascii="仿宋" w:hAnsi="仿宋" w:eastAsia="仿宋" w:cs="仿宋"/>
          <w:color w:val="auto"/>
          <w:szCs w:val="32"/>
          <w:highlight w:val="none"/>
        </w:rPr>
      </w:pPr>
    </w:p>
    <w:p>
      <w:pPr>
        <w:keepNext w:val="0"/>
        <w:keepLines w:val="0"/>
        <w:pageBreakBefore w:val="0"/>
        <w:widowControl w:val="0"/>
        <w:kinsoku/>
        <w:wordWrap/>
        <w:overflowPunct/>
        <w:topLinePunct w:val="0"/>
        <w:autoSpaceDE w:val="0"/>
        <w:autoSpaceDN w:val="0"/>
        <w:bidi w:val="0"/>
        <w:adjustRightInd/>
        <w:snapToGrid w:val="0"/>
        <w:ind w:firstLine="0"/>
        <w:jc w:val="center"/>
        <w:textAlignment w:val="auto"/>
        <w:rPr>
          <w:rFonts w:hint="eastAsia" w:ascii="仿宋" w:hAnsi="仿宋" w:eastAsia="仿宋" w:cs="仿宋"/>
          <w:b/>
          <w:color w:val="auto"/>
          <w:szCs w:val="32"/>
          <w:highlight w:val="none"/>
        </w:rPr>
      </w:pPr>
      <w:r>
        <w:rPr>
          <w:rFonts w:ascii="仿宋" w:hAnsi="仿宋" w:eastAsia="仿宋" w:cs="仿宋"/>
          <w:color w:val="auto"/>
          <w:szCs w:val="32"/>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3</w:t>
      </w:r>
      <w:r>
        <w:rPr>
          <w:rFonts w:hint="eastAsia" w:ascii="仿宋" w:hAnsi="仿宋" w:eastAsia="仿宋" w:cs="仿宋"/>
          <w:b/>
          <w:color w:val="auto"/>
          <w:szCs w:val="32"/>
          <w:highlight w:val="none"/>
        </w:rPr>
        <w:t>：调味品</w:t>
      </w:r>
    </w:p>
    <w:p>
      <w:pPr>
        <w:pStyle w:val="2"/>
        <w:rPr>
          <w:rFonts w:hint="eastAsia"/>
          <w:color w:val="auto"/>
          <w:highlight w:val="none"/>
        </w:rPr>
      </w:pPr>
    </w:p>
    <w:p>
      <w:pPr>
        <w:numPr>
          <w:ilvl w:val="0"/>
          <w:numId w:val="4"/>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val="en-US" w:eastAsia="zh-CN"/>
        </w:rPr>
        <w:t>法人</w:t>
      </w:r>
      <w:r>
        <w:rPr>
          <w:rFonts w:hint="eastAsia" w:ascii="仿宋" w:hAnsi="仿宋" w:eastAsia="仿宋" w:cs="仿宋"/>
          <w:color w:val="auto"/>
          <w:sz w:val="24"/>
          <w:szCs w:val="24"/>
          <w:highlight w:val="none"/>
          <w:u w:val="single"/>
        </w:rPr>
        <w:t>营业执照副本（复印件）；</w:t>
      </w:r>
    </w:p>
    <w:p>
      <w:pPr>
        <w:numPr>
          <w:ilvl w:val="0"/>
          <w:numId w:val="4"/>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公安部门出具的法定代表人无违法犯罪记录证明；</w:t>
      </w:r>
    </w:p>
    <w:p>
      <w:pPr>
        <w:numPr>
          <w:ilvl w:val="0"/>
          <w:numId w:val="4"/>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响应人具有有效的食品经营许可证（复印件）；</w:t>
      </w:r>
    </w:p>
    <w:p>
      <w:pPr>
        <w:numPr>
          <w:ilvl w:val="0"/>
          <w:numId w:val="4"/>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法定代表人身份证明书及法定代表人身份证复印件；</w:t>
      </w:r>
    </w:p>
    <w:p>
      <w:pPr>
        <w:numPr>
          <w:ilvl w:val="0"/>
          <w:numId w:val="4"/>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响应人仓储能力：在南通市范围内有</w:t>
      </w:r>
      <w:r>
        <w:rPr>
          <w:rFonts w:hint="eastAsia" w:ascii="仿宋" w:hAnsi="仿宋" w:eastAsia="仿宋" w:cs="仿宋"/>
          <w:color w:val="auto"/>
          <w:sz w:val="24"/>
          <w:szCs w:val="24"/>
          <w:highlight w:val="none"/>
          <w:u w:val="single"/>
          <w:lang w:val="en-US" w:eastAsia="zh-CN"/>
        </w:rPr>
        <w:t>仓库，提供</w:t>
      </w:r>
      <w:r>
        <w:rPr>
          <w:rFonts w:hint="eastAsia" w:ascii="仿宋" w:hAnsi="仿宋" w:eastAsia="仿宋" w:cs="仿宋"/>
          <w:color w:val="auto"/>
          <w:sz w:val="24"/>
          <w:szCs w:val="24"/>
          <w:highlight w:val="none"/>
          <w:u w:val="single"/>
        </w:rPr>
        <w:t>①自有的须提供产权证明，租用的须提供租赁合同；②仓库外部及内部图片不少于四张；③仓库配套的监控设施证明材料（仓库监控设施安装后的图片）；</w:t>
      </w:r>
    </w:p>
    <w:p>
      <w:pPr>
        <w:numPr>
          <w:ilvl w:val="0"/>
          <w:numId w:val="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r>
        <w:rPr>
          <w:rFonts w:hint="eastAsia" w:ascii="仿宋" w:hAnsi="仿宋" w:eastAsia="仿宋" w:cs="仿宋"/>
          <w:color w:val="auto"/>
          <w:sz w:val="24"/>
          <w:szCs w:val="24"/>
          <w:highlight w:val="none"/>
          <w:u w:val="single"/>
          <w:lang w:eastAsia="zh-CN"/>
        </w:rPr>
        <w:t>；</w:t>
      </w:r>
    </w:p>
    <w:p>
      <w:pPr>
        <w:numPr>
          <w:ilvl w:val="0"/>
          <w:numId w:val="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所投产品品牌自述（格式自拟，需体现所投产品</w:t>
      </w:r>
      <w:r>
        <w:rPr>
          <w:rFonts w:hint="eastAsia" w:ascii="仿宋" w:hAnsi="仿宋" w:eastAsia="仿宋" w:cs="仿宋"/>
          <w:color w:val="auto"/>
          <w:sz w:val="24"/>
          <w:szCs w:val="24"/>
          <w:highlight w:val="none"/>
          <w:u w:val="single"/>
          <w:lang w:eastAsia="zh-CN"/>
        </w:rPr>
        <w:t>的</w:t>
      </w:r>
      <w:r>
        <w:rPr>
          <w:rFonts w:hint="eastAsia" w:ascii="仿宋" w:hAnsi="仿宋" w:eastAsia="仿宋" w:cs="仿宋"/>
          <w:color w:val="auto"/>
          <w:sz w:val="24"/>
          <w:szCs w:val="24"/>
          <w:highlight w:val="none"/>
          <w:u w:val="single"/>
        </w:rPr>
        <w:t>品牌</w:t>
      </w:r>
      <w:r>
        <w:rPr>
          <w:rFonts w:hint="eastAsia" w:ascii="仿宋" w:hAnsi="仿宋" w:eastAsia="仿宋" w:cs="仿宋"/>
          <w:color w:val="auto"/>
          <w:sz w:val="24"/>
          <w:szCs w:val="24"/>
          <w:highlight w:val="none"/>
          <w:u w:val="single"/>
          <w:lang w:val="en-US" w:eastAsia="zh-CN"/>
        </w:rPr>
        <w:t>名称</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w:t>
      </w:r>
    </w:p>
    <w:p>
      <w:pPr>
        <w:numPr>
          <w:ilvl w:val="0"/>
          <w:numId w:val="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w:t>
      </w:r>
      <w:r>
        <w:rPr>
          <w:rFonts w:hint="eastAsia" w:ascii="仿宋" w:hAnsi="仿宋" w:eastAsia="仿宋" w:cs="仿宋"/>
          <w:color w:val="auto"/>
          <w:sz w:val="24"/>
          <w:szCs w:val="24"/>
          <w:highlight w:val="none"/>
          <w:u w:val="single"/>
          <w:lang w:val="en-US" w:eastAsia="zh-CN"/>
        </w:rPr>
        <w:t>人</w:t>
      </w:r>
      <w:r>
        <w:rPr>
          <w:rFonts w:hint="eastAsia" w:ascii="仿宋" w:hAnsi="仿宋" w:eastAsia="仿宋" w:cs="仿宋"/>
          <w:color w:val="auto"/>
          <w:sz w:val="24"/>
          <w:szCs w:val="24"/>
          <w:highlight w:val="none"/>
          <w:u w:val="single"/>
        </w:rPr>
        <w:t>认为与本项目有关的其他</w:t>
      </w:r>
      <w:r>
        <w:rPr>
          <w:rFonts w:hint="eastAsia" w:ascii="仿宋" w:hAnsi="仿宋" w:eastAsia="仿宋" w:cs="仿宋"/>
          <w:color w:val="auto"/>
          <w:sz w:val="24"/>
          <w:szCs w:val="24"/>
          <w:highlight w:val="none"/>
          <w:u w:val="single"/>
          <w:lang w:val="en-US" w:eastAsia="zh-CN"/>
        </w:rPr>
        <w:t>相关资格证明</w:t>
      </w:r>
      <w:r>
        <w:rPr>
          <w:rFonts w:hint="eastAsia" w:ascii="仿宋" w:hAnsi="仿宋" w:eastAsia="仿宋" w:cs="仿宋"/>
          <w:color w:val="auto"/>
          <w:sz w:val="24"/>
          <w:szCs w:val="24"/>
          <w:highlight w:val="none"/>
          <w:u w:val="single"/>
        </w:rPr>
        <w:t>材料。</w:t>
      </w:r>
    </w:p>
    <w:p>
      <w:pPr>
        <w:keepNext w:val="0"/>
        <w:keepLines w:val="0"/>
        <w:pageBreakBefore w:val="0"/>
        <w:widowControl w:val="0"/>
        <w:kinsoku/>
        <w:wordWrap/>
        <w:overflowPunct/>
        <w:topLinePunct w:val="0"/>
        <w:bidi w:val="0"/>
        <w:adjustRightInd/>
        <w:snapToGrid w:val="0"/>
        <w:spacing w:line="48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注：①响应人所投产品非国内知名品牌的（</w:t>
      </w:r>
      <w:r>
        <w:rPr>
          <w:rFonts w:hint="eastAsia" w:ascii="仿宋" w:hAnsi="仿宋" w:eastAsia="仿宋" w:cs="仿宋"/>
          <w:color w:val="auto"/>
          <w:sz w:val="24"/>
          <w:szCs w:val="24"/>
          <w:highlight w:val="none"/>
          <w:u w:val="single"/>
          <w:lang w:val="en-US" w:eastAsia="zh-CN"/>
        </w:rPr>
        <w:t>周边大型连锁超市</w:t>
      </w:r>
      <w:r>
        <w:rPr>
          <w:rFonts w:hint="eastAsia" w:ascii="仿宋" w:hAnsi="仿宋" w:eastAsia="仿宋" w:cs="仿宋"/>
          <w:color w:val="auto"/>
          <w:sz w:val="24"/>
          <w:szCs w:val="24"/>
          <w:highlight w:val="none"/>
          <w:u w:val="single"/>
        </w:rPr>
        <w:t>无售的品牌）按无效响应处理。②以上资格审查证明材料必须加盖公章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jc w:val="center"/>
        <w:rPr>
          <w:rFonts w:hint="eastAsia" w:ascii="仿宋" w:hAnsi="仿宋" w:eastAsia="仿宋" w:cs="仿宋"/>
          <w:color w:val="auto"/>
          <w:szCs w:val="32"/>
          <w:highlight w:val="none"/>
        </w:rPr>
      </w:pPr>
    </w:p>
    <w:p>
      <w:pPr>
        <w:keepNext w:val="0"/>
        <w:keepLines w:val="0"/>
        <w:pageBreakBefore w:val="0"/>
        <w:widowControl w:val="0"/>
        <w:kinsoku/>
        <w:wordWrap/>
        <w:overflowPunct/>
        <w:topLinePunct w:val="0"/>
        <w:autoSpaceDE w:val="0"/>
        <w:autoSpaceDN w:val="0"/>
        <w:bidi w:val="0"/>
        <w:adjustRightInd/>
        <w:snapToGrid w:val="0"/>
        <w:ind w:firstLine="0"/>
        <w:jc w:val="center"/>
        <w:textAlignment w:val="auto"/>
        <w:rPr>
          <w:rFonts w:hint="eastAsia" w:ascii="仿宋" w:hAnsi="仿宋" w:eastAsia="仿宋" w:cs="仿宋"/>
          <w:b/>
          <w:color w:val="auto"/>
          <w:szCs w:val="32"/>
          <w:highlight w:val="none"/>
        </w:rPr>
      </w:pPr>
      <w:r>
        <w:rPr>
          <w:rFonts w:ascii="仿宋" w:hAnsi="仿宋" w:eastAsia="仿宋" w:cs="仿宋"/>
          <w:color w:val="auto"/>
          <w:szCs w:val="32"/>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4</w:t>
      </w:r>
      <w:r>
        <w:rPr>
          <w:rFonts w:hint="eastAsia" w:ascii="仿宋" w:hAnsi="仿宋" w:eastAsia="仿宋" w:cs="仿宋"/>
          <w:b/>
          <w:color w:val="auto"/>
          <w:szCs w:val="32"/>
          <w:highlight w:val="none"/>
        </w:rPr>
        <w:t>：蔬菜类</w:t>
      </w:r>
    </w:p>
    <w:p>
      <w:pPr>
        <w:pStyle w:val="2"/>
        <w:rPr>
          <w:rFonts w:hint="eastAsia"/>
          <w:color w:val="auto"/>
          <w:highlight w:val="none"/>
        </w:rPr>
      </w:pPr>
    </w:p>
    <w:p>
      <w:pPr>
        <w:numPr>
          <w:ilvl w:val="0"/>
          <w:numId w:val="5"/>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营业执照副本（复印件）；</w:t>
      </w:r>
    </w:p>
    <w:p>
      <w:pPr>
        <w:numPr>
          <w:ilvl w:val="0"/>
          <w:numId w:val="5"/>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公安部门出具的法定代表人（或单位负责人）无违法犯罪记录证明；</w:t>
      </w:r>
    </w:p>
    <w:p>
      <w:pPr>
        <w:numPr>
          <w:ilvl w:val="0"/>
          <w:numId w:val="5"/>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法定代表人（或单位负责人）身份证明书及法定代表人（或单位负责人）身份证复印件；</w:t>
      </w:r>
    </w:p>
    <w:p>
      <w:pPr>
        <w:numPr>
          <w:ilvl w:val="0"/>
          <w:numId w:val="5"/>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5"/>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5"/>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r>
        <w:rPr>
          <w:rFonts w:hint="eastAsia" w:ascii="仿宋" w:hAnsi="仿宋" w:eastAsia="仿宋" w:cs="仿宋"/>
          <w:color w:val="auto"/>
          <w:sz w:val="24"/>
          <w:szCs w:val="24"/>
          <w:highlight w:val="none"/>
          <w:u w:val="single"/>
          <w:lang w:eastAsia="zh-CN"/>
        </w:rPr>
        <w:t>；</w:t>
      </w:r>
    </w:p>
    <w:p>
      <w:pPr>
        <w:numPr>
          <w:ilvl w:val="0"/>
          <w:numId w:val="5"/>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响应人须提供与农药残留快速检测单位签订的协议复印件</w:t>
      </w:r>
      <w:r>
        <w:rPr>
          <w:rFonts w:hint="eastAsia" w:ascii="仿宋" w:hAnsi="仿宋" w:eastAsia="仿宋" w:cs="仿宋"/>
          <w:color w:val="auto"/>
          <w:sz w:val="24"/>
          <w:szCs w:val="24"/>
          <w:highlight w:val="none"/>
          <w:u w:val="single"/>
          <w:lang w:eastAsia="zh-CN"/>
        </w:rPr>
        <w:t>；</w:t>
      </w:r>
    </w:p>
    <w:p>
      <w:pPr>
        <w:numPr>
          <w:ilvl w:val="0"/>
          <w:numId w:val="5"/>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lang w:eastAsia="zh-CN"/>
        </w:rPr>
        <w:t>响应人认为与本项目有关的其他相关资格证明材料。</w:t>
      </w:r>
    </w:p>
    <w:p>
      <w:pPr>
        <w:spacing w:line="56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rPr>
          <w:rFonts w:hint="eastAsia"/>
          <w:color w:val="auto"/>
          <w:highlight w:val="none"/>
        </w:rPr>
      </w:pPr>
    </w:p>
    <w:p>
      <w:pPr>
        <w:spacing w:line="560" w:lineRule="exact"/>
        <w:ind w:firstLine="480" w:firstLineChars="200"/>
        <w:jc w:val="left"/>
        <w:rPr>
          <w:rFonts w:hint="eastAsia" w:ascii="仿宋" w:hAnsi="仿宋" w:eastAsia="仿宋" w:cs="仿宋"/>
          <w:color w:val="auto"/>
          <w:sz w:val="24"/>
          <w:szCs w:val="24"/>
          <w:highlight w:val="none"/>
          <w:u w:val="single"/>
        </w:rPr>
      </w:pPr>
    </w:p>
    <w:p>
      <w:pPr>
        <w:ind w:firstLine="0"/>
        <w:rPr>
          <w:rFonts w:hint="eastAsia"/>
          <w:color w:val="auto"/>
          <w:highlight w:val="none"/>
        </w:rPr>
      </w:pPr>
    </w:p>
    <w:p>
      <w:pPr>
        <w:jc w:val="center"/>
        <w:rPr>
          <w:rFonts w:hint="eastAsia" w:ascii="仿宋" w:hAnsi="仿宋" w:eastAsia="仿宋" w:cs="仿宋"/>
          <w:b/>
          <w:color w:val="auto"/>
          <w:szCs w:val="32"/>
          <w:highlight w:val="none"/>
        </w:rPr>
      </w:pPr>
      <w:r>
        <w:rPr>
          <w:rFonts w:hint="eastAsia" w:ascii="仿宋" w:hAnsi="仿宋" w:eastAsia="仿宋" w:cs="仿宋"/>
          <w:color w:val="auto"/>
          <w:szCs w:val="32"/>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5</w:t>
      </w:r>
      <w:r>
        <w:rPr>
          <w:rFonts w:hint="eastAsia" w:ascii="仿宋" w:hAnsi="仿宋" w:eastAsia="仿宋" w:cs="仿宋"/>
          <w:b/>
          <w:color w:val="auto"/>
          <w:szCs w:val="32"/>
          <w:highlight w:val="none"/>
        </w:rPr>
        <w:t>：鲜猪肉类</w:t>
      </w:r>
    </w:p>
    <w:p>
      <w:pPr>
        <w:pStyle w:val="2"/>
        <w:rPr>
          <w:rFonts w:hint="eastAsia"/>
          <w:color w:val="auto"/>
          <w:highlight w:val="none"/>
        </w:rPr>
      </w:pPr>
    </w:p>
    <w:p>
      <w:pPr>
        <w:numPr>
          <w:ilvl w:val="0"/>
          <w:numId w:val="6"/>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营业执照副本（复印件）；</w:t>
      </w:r>
    </w:p>
    <w:p>
      <w:pPr>
        <w:numPr>
          <w:ilvl w:val="0"/>
          <w:numId w:val="6"/>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公安部门出具的法定代表人（或单位负责人）无违法犯罪记录证明；</w:t>
      </w:r>
    </w:p>
    <w:p>
      <w:pPr>
        <w:numPr>
          <w:ilvl w:val="0"/>
          <w:numId w:val="6"/>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法定代表人（或单位负责人）身份证明书及法定代表人（或单位负责人）身份证复印件；</w:t>
      </w:r>
    </w:p>
    <w:p>
      <w:pPr>
        <w:numPr>
          <w:ilvl w:val="0"/>
          <w:numId w:val="6"/>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6"/>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6"/>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响应人仓储能力：</w:t>
      </w:r>
      <w:r>
        <w:rPr>
          <w:rFonts w:hint="eastAsia" w:ascii="仿宋" w:hAnsi="仿宋" w:eastAsia="仿宋" w:cs="仿宋"/>
          <w:color w:val="auto"/>
          <w:sz w:val="24"/>
          <w:szCs w:val="24"/>
          <w:highlight w:val="none"/>
          <w:u w:val="single"/>
          <w:lang w:val="en-US" w:eastAsia="zh-CN"/>
        </w:rPr>
        <w:t>经营冷鲜肉的供应商</w:t>
      </w:r>
      <w:r>
        <w:rPr>
          <w:rFonts w:hint="eastAsia" w:ascii="仿宋" w:hAnsi="仿宋" w:eastAsia="仿宋" w:cs="仿宋"/>
          <w:color w:val="auto"/>
          <w:sz w:val="24"/>
          <w:szCs w:val="24"/>
          <w:highlight w:val="none"/>
          <w:u w:val="single"/>
        </w:rPr>
        <w:t>在南通市范围内有固定的冷库（提供：①自有的须提供产权证明复印件，租用的须提供租赁合同复印件；②冷库外部及内部图片不少于四张；③冷库配套的监控设施证明材料（仓库监控设施安装后的图片）；</w:t>
      </w:r>
    </w:p>
    <w:p>
      <w:pPr>
        <w:numPr>
          <w:ilvl w:val="0"/>
          <w:numId w:val="6"/>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w:t>
      </w:r>
      <w:r>
        <w:rPr>
          <w:rFonts w:hint="eastAsia" w:ascii="仿宋" w:hAnsi="仿宋" w:eastAsia="仿宋" w:cs="仿宋"/>
          <w:color w:val="auto"/>
          <w:sz w:val="24"/>
          <w:szCs w:val="24"/>
          <w:highlight w:val="none"/>
          <w:u w:val="single"/>
          <w:lang w:val="en-US" w:eastAsia="zh-CN"/>
        </w:rPr>
        <w:t>专用</w:t>
      </w:r>
      <w:r>
        <w:rPr>
          <w:rFonts w:hint="eastAsia" w:ascii="仿宋" w:hAnsi="仿宋" w:eastAsia="仿宋" w:cs="仿宋"/>
          <w:color w:val="auto"/>
          <w:sz w:val="24"/>
          <w:szCs w:val="24"/>
          <w:highlight w:val="none"/>
          <w:u w:val="single"/>
        </w:rPr>
        <w:t>配送车辆行驶证复印件②配送人员健康证及驾驶证复印件</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lang w:val="en-US" w:eastAsia="zh-CN"/>
        </w:rPr>
        <w:t xml:space="preserve"> </w:t>
      </w:r>
    </w:p>
    <w:p>
      <w:pPr>
        <w:numPr>
          <w:ilvl w:val="0"/>
          <w:numId w:val="6"/>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spacing w:line="56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ind w:firstLine="0"/>
        <w:jc w:val="center"/>
        <w:rPr>
          <w:rFonts w:hint="eastAsia" w:ascii="仿宋" w:hAnsi="仿宋" w:eastAsia="仿宋" w:cs="仿宋"/>
          <w:b/>
          <w:color w:val="auto"/>
          <w:szCs w:val="32"/>
          <w:highlight w:val="none"/>
        </w:rPr>
      </w:pPr>
      <w:r>
        <w:rPr>
          <w:rFonts w:hint="eastAsia"/>
          <w:color w:val="auto"/>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6</w:t>
      </w:r>
      <w:r>
        <w:rPr>
          <w:rFonts w:hint="eastAsia" w:ascii="仿宋" w:hAnsi="仿宋" w:eastAsia="仿宋" w:cs="仿宋"/>
          <w:b/>
          <w:color w:val="auto"/>
          <w:szCs w:val="32"/>
          <w:highlight w:val="none"/>
        </w:rPr>
        <w:t>：鲜牛肉类</w:t>
      </w:r>
    </w:p>
    <w:p>
      <w:pPr>
        <w:pStyle w:val="2"/>
        <w:rPr>
          <w:rFonts w:hint="eastAsia"/>
          <w:color w:val="auto"/>
          <w:highlight w:val="none"/>
        </w:rPr>
      </w:pPr>
    </w:p>
    <w:p>
      <w:pPr>
        <w:numPr>
          <w:ilvl w:val="0"/>
          <w:numId w:val="7"/>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营业执照副本（复印件）；</w:t>
      </w:r>
    </w:p>
    <w:p>
      <w:pPr>
        <w:numPr>
          <w:ilvl w:val="0"/>
          <w:numId w:val="7"/>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公安部门出具的法定代表人（或单位负责人）无违法犯罪记录证明；</w:t>
      </w:r>
    </w:p>
    <w:p>
      <w:pPr>
        <w:numPr>
          <w:ilvl w:val="0"/>
          <w:numId w:val="7"/>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法定代表人（或单位负责人）身份证明书及法定代表人（或单位负责人）身份证复印件；</w:t>
      </w:r>
    </w:p>
    <w:p>
      <w:pPr>
        <w:numPr>
          <w:ilvl w:val="0"/>
          <w:numId w:val="7"/>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7"/>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7"/>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响应人仓储能力：在南通市范围内有固定的</w:t>
      </w:r>
      <w:r>
        <w:rPr>
          <w:rFonts w:hint="eastAsia" w:ascii="仿宋" w:hAnsi="仿宋" w:eastAsia="仿宋" w:cs="仿宋"/>
          <w:color w:val="auto"/>
          <w:sz w:val="24"/>
          <w:szCs w:val="24"/>
          <w:highlight w:val="none"/>
          <w:u w:val="single"/>
          <w:lang w:val="en-US" w:eastAsia="zh-CN"/>
        </w:rPr>
        <w:t>专用</w:t>
      </w:r>
      <w:r>
        <w:rPr>
          <w:rFonts w:hint="eastAsia" w:ascii="仿宋" w:hAnsi="仿宋" w:eastAsia="仿宋" w:cs="仿宋"/>
          <w:color w:val="auto"/>
          <w:sz w:val="24"/>
          <w:szCs w:val="24"/>
          <w:highlight w:val="none"/>
          <w:u w:val="single"/>
        </w:rPr>
        <w:t>冷库（提供：①自有的须提供产权证明复印件，租用的须提供租赁合同复印件；②冷库外部及内部图片不少于四张；③冷库配套的监控设施证明材料（冷库监控设施安装后的图片）；</w:t>
      </w:r>
    </w:p>
    <w:p>
      <w:pPr>
        <w:numPr>
          <w:ilvl w:val="0"/>
          <w:numId w:val="7"/>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r>
        <w:rPr>
          <w:rFonts w:hint="eastAsia" w:ascii="仿宋" w:hAnsi="仿宋" w:eastAsia="仿宋" w:cs="仿宋"/>
          <w:color w:val="auto"/>
          <w:sz w:val="24"/>
          <w:szCs w:val="24"/>
          <w:highlight w:val="none"/>
          <w:u w:val="single"/>
          <w:lang w:eastAsia="zh-CN"/>
        </w:rPr>
        <w:t>；</w:t>
      </w:r>
    </w:p>
    <w:p>
      <w:pPr>
        <w:numPr>
          <w:ilvl w:val="0"/>
          <w:numId w:val="7"/>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spacing w:line="56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pStyle w:val="3"/>
        <w:ind w:firstLine="280"/>
        <w:rPr>
          <w:rFonts w:hint="eastAsia"/>
          <w:color w:val="auto"/>
          <w:highlight w:val="none"/>
        </w:rPr>
      </w:pPr>
    </w:p>
    <w:p>
      <w:pPr>
        <w:ind w:firstLine="0"/>
        <w:jc w:val="center"/>
        <w:rPr>
          <w:rFonts w:hint="eastAsia" w:ascii="仿宋" w:hAnsi="仿宋" w:eastAsia="仿宋" w:cs="仿宋"/>
          <w:b/>
          <w:color w:val="auto"/>
          <w:szCs w:val="32"/>
          <w:highlight w:val="none"/>
        </w:rPr>
      </w:pPr>
      <w:r>
        <w:rPr>
          <w:rFonts w:hint="eastAsia"/>
          <w:color w:val="auto"/>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7</w:t>
      </w:r>
      <w:r>
        <w:rPr>
          <w:rFonts w:hint="eastAsia" w:ascii="仿宋" w:hAnsi="仿宋" w:eastAsia="仿宋" w:cs="仿宋"/>
          <w:b/>
          <w:color w:val="auto"/>
          <w:szCs w:val="32"/>
          <w:highlight w:val="none"/>
        </w:rPr>
        <w:t>：水产品类</w:t>
      </w:r>
    </w:p>
    <w:p>
      <w:pPr>
        <w:pStyle w:val="2"/>
        <w:rPr>
          <w:rFonts w:hint="eastAsia"/>
          <w:color w:val="auto"/>
          <w:highlight w:val="none"/>
        </w:rPr>
      </w:pPr>
    </w:p>
    <w:p>
      <w:pPr>
        <w:numPr>
          <w:ilvl w:val="0"/>
          <w:numId w:val="8"/>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营业执照副本（复印件）；</w:t>
      </w:r>
    </w:p>
    <w:p>
      <w:pPr>
        <w:numPr>
          <w:ilvl w:val="0"/>
          <w:numId w:val="8"/>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公安部门出具的法定代表人（或单位负责人）无违法犯罪记录证明；</w:t>
      </w:r>
    </w:p>
    <w:p>
      <w:pPr>
        <w:numPr>
          <w:ilvl w:val="0"/>
          <w:numId w:val="8"/>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法定代表人（或单位负责人）身份证明书及法定代表人（或单位负责人）身份证复印件；</w:t>
      </w:r>
    </w:p>
    <w:p>
      <w:pPr>
        <w:numPr>
          <w:ilvl w:val="0"/>
          <w:numId w:val="8"/>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8"/>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8"/>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r>
        <w:rPr>
          <w:rFonts w:hint="eastAsia" w:ascii="仿宋" w:hAnsi="仿宋" w:eastAsia="仿宋" w:cs="仿宋"/>
          <w:color w:val="auto"/>
          <w:sz w:val="24"/>
          <w:szCs w:val="24"/>
          <w:highlight w:val="none"/>
          <w:u w:val="single"/>
          <w:lang w:eastAsia="zh-CN"/>
        </w:rPr>
        <w:t>；</w:t>
      </w:r>
    </w:p>
    <w:p>
      <w:pPr>
        <w:numPr>
          <w:ilvl w:val="0"/>
          <w:numId w:val="8"/>
        </w:numPr>
        <w:autoSpaceDE/>
        <w:autoSpaceDN/>
        <w:spacing w:line="5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响应人认为与本项目有关的其他相关资格证明材料。</w:t>
      </w:r>
    </w:p>
    <w:p>
      <w:pPr>
        <w:spacing w:line="56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ind w:firstLine="0"/>
        <w:jc w:val="center"/>
        <w:rPr>
          <w:rFonts w:hint="eastAsia" w:ascii="仿宋" w:hAnsi="仿宋" w:eastAsia="仿宋" w:cs="仿宋"/>
          <w:b/>
          <w:color w:val="auto"/>
          <w:szCs w:val="32"/>
          <w:highlight w:val="none"/>
        </w:rPr>
      </w:pPr>
      <w:r>
        <w:rPr>
          <w:rFonts w:hint="eastAsia"/>
          <w:color w:val="auto"/>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8</w:t>
      </w:r>
      <w:r>
        <w:rPr>
          <w:rFonts w:hint="eastAsia" w:ascii="仿宋" w:hAnsi="仿宋" w:eastAsia="仿宋" w:cs="仿宋"/>
          <w:b/>
          <w:color w:val="auto"/>
          <w:szCs w:val="32"/>
          <w:highlight w:val="none"/>
        </w:rPr>
        <w:t>：海产品类</w:t>
      </w:r>
    </w:p>
    <w:p>
      <w:pPr>
        <w:pStyle w:val="2"/>
        <w:rPr>
          <w:rFonts w:hint="eastAsia"/>
          <w:color w:val="auto"/>
          <w:highlight w:val="none"/>
        </w:rPr>
      </w:pPr>
    </w:p>
    <w:p>
      <w:pPr>
        <w:numPr>
          <w:ilvl w:val="0"/>
          <w:numId w:val="9"/>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营业执照副本（复印件）；</w:t>
      </w:r>
    </w:p>
    <w:p>
      <w:pPr>
        <w:numPr>
          <w:ilvl w:val="0"/>
          <w:numId w:val="9"/>
        </w:numPr>
        <w:autoSpaceDE/>
        <w:autoSpaceDN/>
        <w:spacing w:line="560" w:lineRule="exac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公安部门出具的法定代表人（或单位负责人）无违法犯罪记录证明；</w:t>
      </w:r>
    </w:p>
    <w:p>
      <w:pPr>
        <w:numPr>
          <w:ilvl w:val="0"/>
          <w:numId w:val="9"/>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法定代表人（或单位负责人）身份证明书及法定代表人（或单位负责人）身份证复印件；</w:t>
      </w:r>
    </w:p>
    <w:p>
      <w:pPr>
        <w:numPr>
          <w:ilvl w:val="0"/>
          <w:numId w:val="9"/>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r>
        <w:rPr>
          <w:rFonts w:hint="eastAsia" w:ascii="仿宋" w:hAnsi="仿宋" w:eastAsia="仿宋" w:cs="仿宋"/>
          <w:color w:val="auto"/>
          <w:sz w:val="24"/>
          <w:szCs w:val="24"/>
          <w:highlight w:val="none"/>
          <w:u w:val="single"/>
          <w:lang w:eastAsia="zh-CN"/>
        </w:rPr>
        <w:t>；</w:t>
      </w:r>
    </w:p>
    <w:p>
      <w:pPr>
        <w:numPr>
          <w:ilvl w:val="0"/>
          <w:numId w:val="9"/>
        </w:numPr>
        <w:autoSpaceDE/>
        <w:autoSpaceDN/>
        <w:spacing w:line="560" w:lineRule="exact"/>
        <w:rPr>
          <w:rFonts w:hint="eastAsia"/>
          <w:color w:val="auto"/>
          <w:highlight w:val="none"/>
        </w:rPr>
      </w:pPr>
      <w:r>
        <w:rPr>
          <w:rFonts w:hint="eastAsia" w:ascii="仿宋" w:hAnsi="仿宋" w:eastAsia="仿宋" w:cs="仿宋"/>
          <w:color w:val="auto"/>
          <w:sz w:val="24"/>
          <w:szCs w:val="24"/>
          <w:highlight w:val="none"/>
          <w:u w:val="single"/>
        </w:rPr>
        <w:t>响应人仓储能力：在南通市范围内有固定的</w:t>
      </w:r>
      <w:r>
        <w:rPr>
          <w:rFonts w:hint="eastAsia" w:ascii="仿宋" w:hAnsi="仿宋" w:eastAsia="仿宋" w:cs="仿宋"/>
          <w:color w:val="auto"/>
          <w:sz w:val="24"/>
          <w:szCs w:val="24"/>
          <w:highlight w:val="none"/>
          <w:u w:val="single"/>
          <w:lang w:val="en-US" w:eastAsia="zh-CN"/>
        </w:rPr>
        <w:t>专用</w:t>
      </w:r>
      <w:r>
        <w:rPr>
          <w:rFonts w:hint="eastAsia" w:ascii="仿宋" w:hAnsi="仿宋" w:eastAsia="仿宋" w:cs="仿宋"/>
          <w:color w:val="auto"/>
          <w:sz w:val="24"/>
          <w:szCs w:val="24"/>
          <w:highlight w:val="none"/>
          <w:u w:val="single"/>
        </w:rPr>
        <w:t>冷库（提供：①自有的须提供产权证明复印件，租用的须提供租赁合同复印件；②冷库外部及内部图片不少于四张；③冷库配套的监控设施证明材料（冷库监控设施安装后的图片）；</w:t>
      </w:r>
    </w:p>
    <w:p>
      <w:pPr>
        <w:numPr>
          <w:ilvl w:val="0"/>
          <w:numId w:val="9"/>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9"/>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r>
        <w:rPr>
          <w:rFonts w:hint="eastAsia" w:ascii="仿宋" w:hAnsi="仿宋" w:eastAsia="仿宋" w:cs="仿宋"/>
          <w:color w:val="auto"/>
          <w:sz w:val="24"/>
          <w:szCs w:val="24"/>
          <w:highlight w:val="none"/>
          <w:u w:val="single"/>
          <w:lang w:eastAsia="zh-CN"/>
        </w:rPr>
        <w:t>；</w:t>
      </w:r>
    </w:p>
    <w:p>
      <w:pPr>
        <w:numPr>
          <w:ilvl w:val="0"/>
          <w:numId w:val="9"/>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spacing w:line="56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pStyle w:val="3"/>
        <w:ind w:firstLine="280"/>
        <w:rPr>
          <w:rFonts w:hint="eastAsia"/>
          <w:color w:val="auto"/>
          <w:highlight w:val="none"/>
        </w:rPr>
        <w:sectPr>
          <w:pgSz w:w="11906" w:h="16838"/>
          <w:pgMar w:top="2098" w:right="1531" w:bottom="1984" w:left="1531" w:header="851" w:footer="1474" w:gutter="0"/>
          <w:pgNumType w:fmt="decimal"/>
          <w:cols w:space="720" w:num="1"/>
          <w:docGrid w:type="lines" w:linePitch="312" w:charSpace="0"/>
        </w:sectPr>
      </w:pPr>
    </w:p>
    <w:p>
      <w:pPr>
        <w:jc w:val="center"/>
        <w:rPr>
          <w:rFonts w:hint="eastAsia" w:ascii="仿宋" w:hAnsi="仿宋" w:eastAsia="仿宋" w:cs="仿宋"/>
          <w:b/>
          <w:color w:val="auto"/>
          <w:szCs w:val="32"/>
          <w:highlight w:val="none"/>
        </w:rPr>
      </w:pP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9</w:t>
      </w:r>
      <w:r>
        <w:rPr>
          <w:rFonts w:hint="eastAsia" w:ascii="仿宋" w:hAnsi="仿宋" w:eastAsia="仿宋" w:cs="仿宋"/>
          <w:b/>
          <w:color w:val="auto"/>
          <w:szCs w:val="32"/>
          <w:highlight w:val="none"/>
        </w:rPr>
        <w:t>：禽肉类</w:t>
      </w:r>
    </w:p>
    <w:p>
      <w:pPr>
        <w:pStyle w:val="2"/>
        <w:rPr>
          <w:rFonts w:hint="eastAsia"/>
          <w:color w:val="auto"/>
          <w:highlight w:val="none"/>
        </w:rPr>
      </w:pPr>
    </w:p>
    <w:p>
      <w:pPr>
        <w:numPr>
          <w:ilvl w:val="0"/>
          <w:numId w:val="10"/>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营业执照副本（复印件）；</w:t>
      </w:r>
    </w:p>
    <w:p>
      <w:pPr>
        <w:numPr>
          <w:ilvl w:val="0"/>
          <w:numId w:val="10"/>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公安部门出具的法定代表人（或单位负责人）无违法犯罪记录证明；</w:t>
      </w:r>
    </w:p>
    <w:p>
      <w:pPr>
        <w:numPr>
          <w:ilvl w:val="0"/>
          <w:numId w:val="10"/>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法定代表人（或单位负责人）身份证明书及法定代表人（或单位负责人）身份证复印件；</w:t>
      </w:r>
    </w:p>
    <w:p>
      <w:pPr>
        <w:numPr>
          <w:ilvl w:val="0"/>
          <w:numId w:val="10"/>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10"/>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10"/>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r>
        <w:rPr>
          <w:rFonts w:hint="eastAsia" w:ascii="仿宋" w:hAnsi="仿宋" w:eastAsia="仿宋" w:cs="仿宋"/>
          <w:color w:val="auto"/>
          <w:sz w:val="24"/>
          <w:szCs w:val="24"/>
          <w:highlight w:val="none"/>
          <w:u w:val="single"/>
          <w:lang w:eastAsia="zh-CN"/>
        </w:rPr>
        <w:t>；</w:t>
      </w:r>
    </w:p>
    <w:p>
      <w:pPr>
        <w:numPr>
          <w:ilvl w:val="0"/>
          <w:numId w:val="10"/>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spacing w:line="56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pStyle w:val="3"/>
        <w:ind w:firstLine="280"/>
        <w:rPr>
          <w:rFonts w:hint="eastAsia"/>
          <w:color w:val="auto"/>
          <w:highlight w:val="none"/>
        </w:rPr>
      </w:pPr>
    </w:p>
    <w:p>
      <w:pPr>
        <w:ind w:firstLine="0"/>
        <w:jc w:val="center"/>
        <w:rPr>
          <w:rFonts w:hint="eastAsia" w:ascii="仿宋" w:hAnsi="仿宋" w:eastAsia="仿宋" w:cs="仿宋"/>
          <w:b/>
          <w:color w:val="auto"/>
          <w:szCs w:val="32"/>
          <w:highlight w:val="none"/>
        </w:rPr>
      </w:pPr>
      <w:r>
        <w:rPr>
          <w:rFonts w:hint="eastAsia"/>
          <w:color w:val="auto"/>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10</w:t>
      </w:r>
      <w:r>
        <w:rPr>
          <w:rFonts w:hint="eastAsia" w:ascii="仿宋" w:hAnsi="仿宋" w:eastAsia="仿宋" w:cs="仿宋"/>
          <w:b/>
          <w:color w:val="auto"/>
          <w:szCs w:val="32"/>
          <w:highlight w:val="none"/>
        </w:rPr>
        <w:t>：禽蛋类</w:t>
      </w:r>
    </w:p>
    <w:p>
      <w:pPr>
        <w:pStyle w:val="2"/>
        <w:rPr>
          <w:rFonts w:hint="eastAsia"/>
          <w:color w:val="auto"/>
          <w:highlight w:val="none"/>
        </w:rPr>
      </w:pPr>
    </w:p>
    <w:p>
      <w:pPr>
        <w:numPr>
          <w:ilvl w:val="0"/>
          <w:numId w:val="11"/>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营业执照副本（复印件）；</w:t>
      </w:r>
    </w:p>
    <w:p>
      <w:pPr>
        <w:numPr>
          <w:ilvl w:val="0"/>
          <w:numId w:val="11"/>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公安部门出具的法定代表人（或单位负责人）无违法犯罪记录证明；</w:t>
      </w:r>
    </w:p>
    <w:p>
      <w:pPr>
        <w:numPr>
          <w:ilvl w:val="0"/>
          <w:numId w:val="11"/>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法定代表人（或单位负责人）身份证明书及法定代表人（或单位负责人）身份证复印件；</w:t>
      </w:r>
    </w:p>
    <w:p>
      <w:pPr>
        <w:numPr>
          <w:ilvl w:val="0"/>
          <w:numId w:val="11"/>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11"/>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11"/>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r>
        <w:rPr>
          <w:rFonts w:hint="eastAsia" w:ascii="仿宋" w:hAnsi="仿宋" w:eastAsia="仿宋" w:cs="仿宋"/>
          <w:color w:val="auto"/>
          <w:sz w:val="24"/>
          <w:szCs w:val="24"/>
          <w:highlight w:val="none"/>
          <w:u w:val="single"/>
          <w:lang w:eastAsia="zh-CN"/>
        </w:rPr>
        <w:t>；</w:t>
      </w:r>
    </w:p>
    <w:p>
      <w:pPr>
        <w:numPr>
          <w:ilvl w:val="0"/>
          <w:numId w:val="11"/>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spacing w:line="56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pStyle w:val="3"/>
        <w:ind w:firstLine="280"/>
        <w:rPr>
          <w:rFonts w:hint="eastAsia"/>
          <w:color w:val="auto"/>
          <w:highlight w:val="none"/>
        </w:rPr>
      </w:pPr>
    </w:p>
    <w:p>
      <w:pPr>
        <w:ind w:firstLine="0"/>
        <w:jc w:val="center"/>
        <w:rPr>
          <w:rFonts w:hint="eastAsia" w:ascii="仿宋" w:hAnsi="仿宋" w:eastAsia="仿宋" w:cs="仿宋"/>
          <w:b/>
          <w:color w:val="auto"/>
          <w:szCs w:val="32"/>
          <w:highlight w:val="none"/>
        </w:rPr>
      </w:pPr>
      <w:r>
        <w:rPr>
          <w:rFonts w:hint="eastAsia"/>
          <w:color w:val="auto"/>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11</w:t>
      </w:r>
      <w:r>
        <w:rPr>
          <w:rFonts w:hint="eastAsia" w:ascii="仿宋" w:hAnsi="仿宋" w:eastAsia="仿宋" w:cs="仿宋"/>
          <w:b/>
          <w:color w:val="auto"/>
          <w:szCs w:val="32"/>
          <w:highlight w:val="none"/>
        </w:rPr>
        <w:t>：水果类</w:t>
      </w:r>
    </w:p>
    <w:p>
      <w:pPr>
        <w:pStyle w:val="2"/>
        <w:rPr>
          <w:rFonts w:hint="eastAsia"/>
          <w:color w:val="auto"/>
          <w:highlight w:val="none"/>
        </w:rPr>
      </w:pPr>
    </w:p>
    <w:p>
      <w:pPr>
        <w:numPr>
          <w:ilvl w:val="0"/>
          <w:numId w:val="12"/>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营业执照副本（复印件）；</w:t>
      </w:r>
    </w:p>
    <w:p>
      <w:pPr>
        <w:numPr>
          <w:ilvl w:val="0"/>
          <w:numId w:val="12"/>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公安部门出具的法定代表人（或单位负责人）无违法犯罪记录证明；</w:t>
      </w:r>
    </w:p>
    <w:p>
      <w:pPr>
        <w:numPr>
          <w:ilvl w:val="0"/>
          <w:numId w:val="12"/>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法定代表人（或单位负责人）身份证明书及法定代表人（或单位负责人）身份证复印件；</w:t>
      </w:r>
    </w:p>
    <w:p>
      <w:pPr>
        <w:numPr>
          <w:ilvl w:val="0"/>
          <w:numId w:val="12"/>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法定代表人（或单位负责人）授权委托书原件（如需），被委托人身份证复印件；</w:t>
      </w:r>
    </w:p>
    <w:p>
      <w:pPr>
        <w:numPr>
          <w:ilvl w:val="0"/>
          <w:numId w:val="12"/>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12"/>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r>
        <w:rPr>
          <w:rFonts w:hint="eastAsia" w:ascii="仿宋" w:hAnsi="仿宋" w:eastAsia="仿宋" w:cs="仿宋"/>
          <w:color w:val="auto"/>
          <w:sz w:val="24"/>
          <w:szCs w:val="24"/>
          <w:highlight w:val="none"/>
          <w:u w:val="single"/>
          <w:lang w:eastAsia="zh-CN"/>
        </w:rPr>
        <w:t>；</w:t>
      </w:r>
    </w:p>
    <w:p>
      <w:pPr>
        <w:numPr>
          <w:ilvl w:val="0"/>
          <w:numId w:val="12"/>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spacing w:line="56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ind w:firstLine="0"/>
        <w:jc w:val="center"/>
        <w:rPr>
          <w:rFonts w:hint="eastAsia" w:ascii="Times New Roman" w:hAnsi="Times New Roman" w:eastAsia="仿宋" w:cs="Times New Roman"/>
          <w:b/>
          <w:color w:val="auto"/>
          <w:szCs w:val="32"/>
          <w:highlight w:val="none"/>
        </w:rPr>
      </w:pPr>
      <w:r>
        <w:rPr>
          <w:rFonts w:hint="eastAsia"/>
          <w:color w:val="auto"/>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12</w:t>
      </w:r>
      <w:r>
        <w:rPr>
          <w:rFonts w:hint="eastAsia" w:ascii="仿宋" w:hAnsi="仿宋" w:eastAsia="仿宋" w:cs="仿宋"/>
          <w:b/>
          <w:color w:val="auto"/>
          <w:szCs w:val="32"/>
          <w:highlight w:val="none"/>
        </w:rPr>
        <w:t>：豆制品类</w:t>
      </w:r>
    </w:p>
    <w:p>
      <w:pPr>
        <w:pStyle w:val="2"/>
        <w:rPr>
          <w:rFonts w:hint="eastAsia"/>
          <w:color w:val="auto"/>
          <w:highlight w:val="none"/>
        </w:rPr>
      </w:pPr>
    </w:p>
    <w:p>
      <w:pPr>
        <w:numPr>
          <w:ilvl w:val="0"/>
          <w:numId w:val="13"/>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营业执照副本（复印件）；</w:t>
      </w:r>
    </w:p>
    <w:p>
      <w:pPr>
        <w:numPr>
          <w:ilvl w:val="0"/>
          <w:numId w:val="13"/>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公安部门出具的法定代表人（或单位负责人）无违法犯罪记录证明；</w:t>
      </w:r>
    </w:p>
    <w:p>
      <w:pPr>
        <w:numPr>
          <w:ilvl w:val="0"/>
          <w:numId w:val="13"/>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豆制品具有在区级以上监管部门备案的小作坊证明（注册企业无需提供小作坊证明）；</w:t>
      </w:r>
    </w:p>
    <w:p>
      <w:pPr>
        <w:numPr>
          <w:ilvl w:val="0"/>
          <w:numId w:val="13"/>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法定代表人（或单位负责人）身份证明书及法定代表人（或单位负责人）身份证复印件；</w:t>
      </w:r>
    </w:p>
    <w:p>
      <w:pPr>
        <w:numPr>
          <w:ilvl w:val="0"/>
          <w:numId w:val="13"/>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法定代表人（或单位负责人）授权委托书原件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w:t>
      </w:r>
      <w:r>
        <w:rPr>
          <w:rFonts w:hint="eastAsia" w:ascii="仿宋" w:hAnsi="仿宋" w:eastAsia="仿宋" w:cs="仿宋"/>
          <w:color w:val="auto"/>
          <w:sz w:val="24"/>
          <w:szCs w:val="24"/>
          <w:highlight w:val="none"/>
          <w:u w:val="single"/>
          <w:lang w:val="en-US" w:eastAsia="zh-CN"/>
        </w:rPr>
        <w:t>如需</w:t>
      </w:r>
      <w:r>
        <w:rPr>
          <w:rFonts w:hint="eastAsia" w:ascii="仿宋" w:hAnsi="仿宋" w:eastAsia="仿宋" w:cs="仿宋"/>
          <w:color w:val="auto"/>
          <w:sz w:val="24"/>
          <w:szCs w:val="24"/>
          <w:highlight w:val="none"/>
          <w:u w:val="single"/>
        </w:rPr>
        <w:t>）；</w:t>
      </w:r>
    </w:p>
    <w:p>
      <w:pPr>
        <w:numPr>
          <w:ilvl w:val="0"/>
          <w:numId w:val="13"/>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13"/>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r>
        <w:rPr>
          <w:rFonts w:hint="eastAsia" w:ascii="仿宋" w:hAnsi="仿宋" w:eastAsia="仿宋" w:cs="仿宋"/>
          <w:color w:val="auto"/>
          <w:sz w:val="24"/>
          <w:szCs w:val="24"/>
          <w:highlight w:val="none"/>
          <w:u w:val="single"/>
          <w:lang w:eastAsia="zh-CN"/>
        </w:rPr>
        <w:t>；</w:t>
      </w:r>
    </w:p>
    <w:p>
      <w:pPr>
        <w:numPr>
          <w:ilvl w:val="0"/>
          <w:numId w:val="13"/>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spacing w:line="560" w:lineRule="exact"/>
        <w:ind w:firstLine="480" w:firstLineChars="200"/>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ind w:firstLine="0"/>
        <w:jc w:val="center"/>
        <w:rPr>
          <w:rFonts w:hint="eastAsia" w:ascii="仿宋" w:hAnsi="仿宋" w:eastAsia="仿宋" w:cs="仿宋"/>
          <w:b/>
          <w:color w:val="auto"/>
          <w:szCs w:val="32"/>
          <w:highlight w:val="none"/>
        </w:rPr>
      </w:pPr>
      <w:r>
        <w:rPr>
          <w:rFonts w:hint="eastAsia"/>
          <w:color w:val="auto"/>
          <w:highlight w:val="none"/>
        </w:rPr>
        <w:br w:type="page"/>
      </w: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13</w:t>
      </w:r>
      <w:r>
        <w:rPr>
          <w:rFonts w:hint="eastAsia" w:ascii="仿宋" w:hAnsi="仿宋" w:eastAsia="仿宋" w:cs="仿宋"/>
          <w:b/>
          <w:color w:val="auto"/>
          <w:szCs w:val="32"/>
          <w:highlight w:val="none"/>
        </w:rPr>
        <w:t>：牛奶类</w:t>
      </w:r>
    </w:p>
    <w:p>
      <w:pPr>
        <w:pStyle w:val="2"/>
        <w:rPr>
          <w:rFonts w:hint="eastAsia"/>
          <w:color w:val="auto"/>
          <w:highlight w:val="none"/>
        </w:rPr>
      </w:pPr>
    </w:p>
    <w:p>
      <w:pPr>
        <w:numPr>
          <w:ilvl w:val="0"/>
          <w:numId w:val="14"/>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val="en-US" w:eastAsia="zh-CN"/>
        </w:rPr>
        <w:t>法人</w:t>
      </w:r>
      <w:r>
        <w:rPr>
          <w:rFonts w:hint="eastAsia" w:ascii="仿宋" w:hAnsi="仿宋" w:eastAsia="仿宋" w:cs="仿宋"/>
          <w:color w:val="auto"/>
          <w:sz w:val="24"/>
          <w:szCs w:val="24"/>
          <w:highlight w:val="none"/>
          <w:u w:val="single"/>
        </w:rPr>
        <w:t>营业执照副本（复印件）；</w:t>
      </w:r>
    </w:p>
    <w:p>
      <w:pPr>
        <w:numPr>
          <w:ilvl w:val="0"/>
          <w:numId w:val="14"/>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公安部门出具的法定代表人无违法犯罪记录证明；</w:t>
      </w:r>
    </w:p>
    <w:p>
      <w:pPr>
        <w:numPr>
          <w:ilvl w:val="0"/>
          <w:numId w:val="14"/>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响应人具有有效的食品经营许可证复印件；</w:t>
      </w:r>
    </w:p>
    <w:p>
      <w:pPr>
        <w:numPr>
          <w:ilvl w:val="0"/>
          <w:numId w:val="14"/>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法定代表人身份证明书及法定代表人身份证复印件；</w:t>
      </w:r>
    </w:p>
    <w:p>
      <w:pPr>
        <w:numPr>
          <w:ilvl w:val="0"/>
          <w:numId w:val="14"/>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1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1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响应人仓储能力：在南通市范围内有固定的</w:t>
      </w:r>
      <w:r>
        <w:rPr>
          <w:rFonts w:hint="eastAsia" w:ascii="仿宋" w:hAnsi="仿宋" w:eastAsia="仿宋" w:cs="仿宋"/>
          <w:color w:val="auto"/>
          <w:sz w:val="24"/>
          <w:szCs w:val="24"/>
          <w:highlight w:val="none"/>
          <w:u w:val="single"/>
          <w:lang w:val="en-US" w:eastAsia="zh-CN"/>
        </w:rPr>
        <w:t>专用</w:t>
      </w:r>
      <w:r>
        <w:rPr>
          <w:rFonts w:hint="eastAsia" w:ascii="仿宋" w:hAnsi="仿宋" w:eastAsia="仿宋" w:cs="仿宋"/>
          <w:color w:val="auto"/>
          <w:sz w:val="24"/>
          <w:szCs w:val="24"/>
          <w:highlight w:val="none"/>
          <w:u w:val="single"/>
        </w:rPr>
        <w:t>仓库，仓库面积不小于200（含）平方米</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提供：①自有的须提供产权证明复印件，租用的须提供租赁合同复印件；②仓库外部及内部图片不少于四张；③仓库配套的监控设施证明材料（仓库监控设施安装后的图片）；</w:t>
      </w:r>
    </w:p>
    <w:p>
      <w:pPr>
        <w:numPr>
          <w:ilvl w:val="0"/>
          <w:numId w:val="1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w:t>
      </w:r>
      <w:r>
        <w:rPr>
          <w:rFonts w:hint="eastAsia" w:ascii="仿宋" w:hAnsi="仿宋" w:eastAsia="仿宋" w:cs="仿宋"/>
          <w:color w:val="auto"/>
          <w:sz w:val="24"/>
          <w:szCs w:val="24"/>
          <w:highlight w:val="none"/>
          <w:u w:val="single"/>
          <w:lang w:val="en-US" w:eastAsia="zh-CN"/>
        </w:rPr>
        <w:t>专用</w:t>
      </w:r>
      <w:r>
        <w:rPr>
          <w:rFonts w:hint="eastAsia" w:ascii="仿宋" w:hAnsi="仿宋" w:eastAsia="仿宋" w:cs="仿宋"/>
          <w:color w:val="auto"/>
          <w:sz w:val="24"/>
          <w:szCs w:val="24"/>
          <w:highlight w:val="none"/>
          <w:u w:val="single"/>
        </w:rPr>
        <w:t>车辆行驶证复印件②配送人员健康证及驾驶证复印件；</w:t>
      </w:r>
    </w:p>
    <w:p>
      <w:pPr>
        <w:numPr>
          <w:ilvl w:val="0"/>
          <w:numId w:val="1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代理销售的供应商须提供一级代理经销商1年以上的授权书和所经营品牌的当年度全年购销合同复印件</w:t>
      </w:r>
      <w:r>
        <w:rPr>
          <w:rFonts w:hint="eastAsia" w:ascii="仿宋" w:hAnsi="仿宋" w:eastAsia="仿宋" w:cs="仿宋"/>
          <w:color w:val="auto"/>
          <w:sz w:val="24"/>
          <w:szCs w:val="24"/>
          <w:highlight w:val="none"/>
          <w:u w:val="single"/>
          <w:lang w:eastAsia="zh-CN"/>
        </w:rPr>
        <w:t>；</w:t>
      </w:r>
    </w:p>
    <w:p>
      <w:pPr>
        <w:numPr>
          <w:ilvl w:val="0"/>
          <w:numId w:val="1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所投产品品牌自述（格式自拟，需体现所投产品</w:t>
      </w:r>
      <w:r>
        <w:rPr>
          <w:rFonts w:hint="eastAsia" w:ascii="仿宋" w:hAnsi="仿宋" w:eastAsia="仿宋" w:cs="仿宋"/>
          <w:color w:val="auto"/>
          <w:sz w:val="24"/>
          <w:szCs w:val="24"/>
          <w:highlight w:val="none"/>
          <w:u w:val="single"/>
          <w:lang w:eastAsia="zh-CN"/>
        </w:rPr>
        <w:t>的</w:t>
      </w:r>
      <w:r>
        <w:rPr>
          <w:rFonts w:hint="eastAsia" w:ascii="仿宋" w:hAnsi="仿宋" w:eastAsia="仿宋" w:cs="仿宋"/>
          <w:color w:val="auto"/>
          <w:sz w:val="24"/>
          <w:szCs w:val="24"/>
          <w:highlight w:val="none"/>
          <w:u w:val="single"/>
        </w:rPr>
        <w:t>品牌</w:t>
      </w:r>
      <w:r>
        <w:rPr>
          <w:rFonts w:hint="eastAsia" w:ascii="仿宋" w:hAnsi="仿宋" w:eastAsia="仿宋" w:cs="仿宋"/>
          <w:color w:val="auto"/>
          <w:sz w:val="24"/>
          <w:szCs w:val="24"/>
          <w:highlight w:val="none"/>
          <w:u w:val="single"/>
          <w:lang w:val="en-US" w:eastAsia="zh-CN"/>
        </w:rPr>
        <w:t>名称</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w:t>
      </w:r>
    </w:p>
    <w:p>
      <w:pPr>
        <w:numPr>
          <w:ilvl w:val="0"/>
          <w:numId w:val="14"/>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keepNext w:val="0"/>
        <w:keepLines w:val="0"/>
        <w:pageBreakBefore w:val="0"/>
        <w:widowControl w:val="0"/>
        <w:kinsoku/>
        <w:wordWrap/>
        <w:overflowPunct/>
        <w:topLinePunct w:val="0"/>
        <w:bidi w:val="0"/>
        <w:adjustRightInd/>
        <w:snapToGrid w:val="0"/>
        <w:spacing w:line="48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注：①响应人所投产品非国内知名品牌的（</w:t>
      </w:r>
      <w:r>
        <w:rPr>
          <w:rFonts w:hint="eastAsia" w:ascii="仿宋" w:hAnsi="仿宋" w:eastAsia="仿宋" w:cs="仿宋"/>
          <w:color w:val="auto"/>
          <w:sz w:val="24"/>
          <w:szCs w:val="24"/>
          <w:highlight w:val="none"/>
          <w:u w:val="single"/>
          <w:lang w:val="en-US" w:eastAsia="zh-CN"/>
        </w:rPr>
        <w:t>周边大型连锁超市</w:t>
      </w:r>
      <w:r>
        <w:rPr>
          <w:rFonts w:hint="eastAsia" w:ascii="仿宋" w:hAnsi="仿宋" w:eastAsia="仿宋" w:cs="仿宋"/>
          <w:color w:val="auto"/>
          <w:sz w:val="24"/>
          <w:szCs w:val="24"/>
          <w:highlight w:val="none"/>
          <w:u w:val="single"/>
        </w:rPr>
        <w:t>无售的品牌）按无效响应处理。②以上资格审查证明材料必须加盖公章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rPr>
          <w:rFonts w:hint="eastAsia" w:ascii="仿宋" w:hAnsi="仿宋" w:eastAsia="仿宋" w:cs="仿宋"/>
          <w:b/>
          <w:color w:val="auto"/>
          <w:szCs w:val="32"/>
          <w:highlight w:val="none"/>
        </w:rPr>
      </w:pPr>
      <w:r>
        <w:rPr>
          <w:rFonts w:hint="eastAsia" w:ascii="仿宋" w:hAnsi="仿宋" w:eastAsia="仿宋" w:cs="仿宋"/>
          <w:b/>
          <w:color w:val="auto"/>
          <w:szCs w:val="32"/>
          <w:highlight w:val="none"/>
        </w:rPr>
        <w:br w:type="page"/>
      </w:r>
    </w:p>
    <w:p>
      <w:pPr>
        <w:jc w:val="center"/>
        <w:rPr>
          <w:rFonts w:hint="eastAsia" w:ascii="仿宋" w:hAnsi="仿宋" w:eastAsia="仿宋" w:cs="仿宋"/>
          <w:b/>
          <w:color w:val="auto"/>
          <w:szCs w:val="32"/>
          <w:highlight w:val="none"/>
        </w:rPr>
      </w:pPr>
      <w:r>
        <w:rPr>
          <w:rFonts w:hint="eastAsia" w:ascii="仿宋" w:hAnsi="仿宋" w:eastAsia="仿宋" w:cs="仿宋"/>
          <w:b/>
          <w:color w:val="auto"/>
          <w:szCs w:val="32"/>
          <w:highlight w:val="none"/>
        </w:rPr>
        <w:t>包</w:t>
      </w:r>
      <w:r>
        <w:rPr>
          <w:rFonts w:hint="default" w:ascii="Times New Roman" w:hAnsi="Times New Roman" w:eastAsia="仿宋" w:cs="Times New Roman"/>
          <w:b/>
          <w:color w:val="auto"/>
          <w:szCs w:val="32"/>
          <w:highlight w:val="none"/>
        </w:rPr>
        <w:t>14</w:t>
      </w:r>
      <w:r>
        <w:rPr>
          <w:rFonts w:hint="eastAsia" w:ascii="仿宋" w:hAnsi="仿宋" w:eastAsia="仿宋" w:cs="仿宋"/>
          <w:b/>
          <w:color w:val="auto"/>
          <w:szCs w:val="32"/>
          <w:highlight w:val="none"/>
        </w:rPr>
        <w:t>：冻品类</w:t>
      </w:r>
    </w:p>
    <w:p>
      <w:pPr>
        <w:autoSpaceDE/>
        <w:autoSpaceDN/>
        <w:spacing w:line="560" w:lineRule="exact"/>
        <w:ind w:left="480" w:firstLine="0"/>
        <w:rPr>
          <w:rFonts w:hint="eastAsia" w:ascii="仿宋" w:hAnsi="仿宋" w:eastAsia="仿宋" w:cs="仿宋"/>
          <w:color w:val="auto"/>
          <w:sz w:val="24"/>
          <w:szCs w:val="24"/>
          <w:highlight w:val="none"/>
          <w:u w:val="single"/>
        </w:rPr>
      </w:pPr>
    </w:p>
    <w:p>
      <w:pPr>
        <w:numPr>
          <w:ilvl w:val="0"/>
          <w:numId w:val="15"/>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val="en-US" w:eastAsia="zh-CN"/>
        </w:rPr>
        <w:t>法人</w:t>
      </w:r>
      <w:r>
        <w:rPr>
          <w:rFonts w:hint="eastAsia" w:ascii="仿宋" w:hAnsi="仿宋" w:eastAsia="仿宋" w:cs="仿宋"/>
          <w:color w:val="auto"/>
          <w:sz w:val="24"/>
          <w:szCs w:val="24"/>
          <w:highlight w:val="none"/>
          <w:u w:val="single"/>
        </w:rPr>
        <w:t>营业执照副本（复印件）；</w:t>
      </w:r>
    </w:p>
    <w:p>
      <w:pPr>
        <w:numPr>
          <w:ilvl w:val="0"/>
          <w:numId w:val="15"/>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公安部门出具的法定代表人无违法犯罪记录证明；</w:t>
      </w:r>
    </w:p>
    <w:p>
      <w:pPr>
        <w:numPr>
          <w:ilvl w:val="0"/>
          <w:numId w:val="15"/>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响应人具有有效的食品经营许可证复印件；</w:t>
      </w:r>
    </w:p>
    <w:p>
      <w:pPr>
        <w:numPr>
          <w:ilvl w:val="0"/>
          <w:numId w:val="15"/>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法定代表人身份证明书及法定代表人身份证复印件；</w:t>
      </w:r>
    </w:p>
    <w:p>
      <w:pPr>
        <w:numPr>
          <w:ilvl w:val="0"/>
          <w:numId w:val="15"/>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15"/>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15"/>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响应人仓储能力：在南通市范围内有固定的</w:t>
      </w:r>
      <w:r>
        <w:rPr>
          <w:rFonts w:hint="eastAsia" w:ascii="仿宋" w:hAnsi="仿宋" w:eastAsia="仿宋" w:cs="仿宋"/>
          <w:color w:val="auto"/>
          <w:sz w:val="24"/>
          <w:szCs w:val="24"/>
          <w:highlight w:val="none"/>
          <w:u w:val="single"/>
          <w:lang w:val="en-US" w:eastAsia="zh-CN"/>
        </w:rPr>
        <w:t>专用</w:t>
      </w:r>
      <w:r>
        <w:rPr>
          <w:rFonts w:hint="eastAsia" w:ascii="仿宋" w:hAnsi="仿宋" w:eastAsia="仿宋" w:cs="仿宋"/>
          <w:color w:val="auto"/>
          <w:sz w:val="24"/>
          <w:szCs w:val="24"/>
          <w:highlight w:val="none"/>
          <w:u w:val="single"/>
        </w:rPr>
        <w:t>冷库，提供：①自有的须提供产权证明复印件，租用的须提供租赁合同复印件；②冷库外部及内部图片不少于四张；③冷仓配套的监控设施证明材料（冷库监控设施安装后的图片）；</w:t>
      </w:r>
    </w:p>
    <w:p>
      <w:pPr>
        <w:numPr>
          <w:ilvl w:val="0"/>
          <w:numId w:val="15"/>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w:t>
      </w:r>
      <w:r>
        <w:rPr>
          <w:rFonts w:hint="eastAsia" w:ascii="仿宋" w:hAnsi="仿宋" w:eastAsia="仿宋" w:cs="仿宋"/>
          <w:color w:val="auto"/>
          <w:sz w:val="24"/>
          <w:szCs w:val="24"/>
          <w:highlight w:val="none"/>
          <w:u w:val="single"/>
          <w:lang w:val="en-US" w:eastAsia="zh-CN"/>
        </w:rPr>
        <w:t>冷链</w:t>
      </w:r>
      <w:r>
        <w:rPr>
          <w:rFonts w:hint="eastAsia" w:ascii="仿宋" w:hAnsi="仿宋" w:eastAsia="仿宋" w:cs="仿宋"/>
          <w:color w:val="auto"/>
          <w:sz w:val="24"/>
          <w:szCs w:val="24"/>
          <w:highlight w:val="none"/>
          <w:u w:val="single"/>
        </w:rPr>
        <w:t>配送车辆行驶证复印件②配送人员健康证及驾驶证复印件；</w:t>
      </w:r>
    </w:p>
    <w:p>
      <w:pPr>
        <w:numPr>
          <w:ilvl w:val="0"/>
          <w:numId w:val="15"/>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所投产品品牌自述（格式自拟，需体现所投产品</w:t>
      </w:r>
      <w:r>
        <w:rPr>
          <w:rFonts w:hint="eastAsia" w:ascii="仿宋" w:hAnsi="仿宋" w:eastAsia="仿宋" w:cs="仿宋"/>
          <w:color w:val="auto"/>
          <w:sz w:val="24"/>
          <w:szCs w:val="24"/>
          <w:highlight w:val="none"/>
          <w:u w:val="single"/>
          <w:lang w:eastAsia="zh-CN"/>
        </w:rPr>
        <w:t>的</w:t>
      </w:r>
      <w:r>
        <w:rPr>
          <w:rFonts w:hint="eastAsia" w:ascii="仿宋" w:hAnsi="仿宋" w:eastAsia="仿宋" w:cs="仿宋"/>
          <w:color w:val="auto"/>
          <w:sz w:val="24"/>
          <w:szCs w:val="24"/>
          <w:highlight w:val="none"/>
          <w:u w:val="single"/>
        </w:rPr>
        <w:t>品牌</w:t>
      </w:r>
      <w:r>
        <w:rPr>
          <w:rFonts w:hint="eastAsia" w:ascii="仿宋" w:hAnsi="仿宋" w:eastAsia="仿宋" w:cs="仿宋"/>
          <w:color w:val="auto"/>
          <w:sz w:val="24"/>
          <w:szCs w:val="24"/>
          <w:highlight w:val="none"/>
          <w:u w:val="single"/>
          <w:lang w:val="en-US" w:eastAsia="zh-CN"/>
        </w:rPr>
        <w:t>名称</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w:t>
      </w:r>
    </w:p>
    <w:p>
      <w:pPr>
        <w:numPr>
          <w:ilvl w:val="0"/>
          <w:numId w:val="15"/>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keepNext w:val="0"/>
        <w:keepLines w:val="0"/>
        <w:pageBreakBefore w:val="0"/>
        <w:widowControl w:val="0"/>
        <w:kinsoku/>
        <w:wordWrap/>
        <w:overflowPunct/>
        <w:topLinePunct w:val="0"/>
        <w:bidi w:val="0"/>
        <w:adjustRightInd/>
        <w:snapToGrid w:val="0"/>
        <w:spacing w:line="48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注：①响应人所投产品非国内知名品牌的（</w:t>
      </w:r>
      <w:r>
        <w:rPr>
          <w:rFonts w:hint="eastAsia" w:ascii="仿宋" w:hAnsi="仿宋" w:eastAsia="仿宋" w:cs="仿宋"/>
          <w:color w:val="auto"/>
          <w:sz w:val="24"/>
          <w:szCs w:val="24"/>
          <w:highlight w:val="none"/>
          <w:u w:val="single"/>
          <w:lang w:val="en-US" w:eastAsia="zh-CN"/>
        </w:rPr>
        <w:t>周边大型连锁超市、大型农贸市场</w:t>
      </w:r>
      <w:r>
        <w:rPr>
          <w:rFonts w:hint="eastAsia" w:ascii="仿宋" w:hAnsi="仿宋" w:eastAsia="仿宋" w:cs="仿宋"/>
          <w:color w:val="auto"/>
          <w:sz w:val="24"/>
          <w:szCs w:val="24"/>
          <w:highlight w:val="none"/>
          <w:u w:val="single"/>
        </w:rPr>
        <w:t>无售的品牌）按无效响应处理。②以上资格审查证明材料必须加盖公章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rPr>
          <w:rFonts w:hint="eastAsia"/>
          <w:color w:val="auto"/>
          <w:highlight w:val="none"/>
        </w:rPr>
      </w:pPr>
    </w:p>
    <w:p>
      <w:pPr>
        <w:jc w:val="center"/>
        <w:rPr>
          <w:rFonts w:hint="eastAsia" w:ascii="仿宋" w:hAnsi="仿宋" w:eastAsia="仿宋" w:cs="仿宋"/>
          <w:b/>
          <w:color w:val="auto"/>
          <w:szCs w:val="32"/>
          <w:highlight w:val="none"/>
        </w:rPr>
      </w:pPr>
      <w:r>
        <w:rPr>
          <w:rFonts w:hint="eastAsia"/>
          <w:color w:val="auto"/>
          <w:highlight w:val="none"/>
        </w:rPr>
        <w:br w:type="page"/>
      </w:r>
      <w:r>
        <w:rPr>
          <w:rFonts w:hint="eastAsia" w:ascii="仿宋" w:hAnsi="仿宋" w:eastAsia="仿宋" w:cs="仿宋"/>
          <w:b/>
          <w:color w:val="auto"/>
          <w:szCs w:val="32"/>
          <w:highlight w:val="none"/>
        </w:rPr>
        <w:t>包</w:t>
      </w:r>
      <w:r>
        <w:rPr>
          <w:rFonts w:hint="default" w:ascii="Times New Roman" w:hAnsi="Times New Roman" w:eastAsia="仿宋" w:cs="Times New Roman"/>
          <w:b/>
          <w:color w:val="auto"/>
          <w:szCs w:val="32"/>
          <w:highlight w:val="none"/>
        </w:rPr>
        <w:t>15</w:t>
      </w:r>
      <w:r>
        <w:rPr>
          <w:rFonts w:hint="eastAsia" w:ascii="仿宋" w:hAnsi="仿宋" w:eastAsia="仿宋" w:cs="仿宋"/>
          <w:b/>
          <w:color w:val="auto"/>
          <w:szCs w:val="32"/>
          <w:highlight w:val="none"/>
        </w:rPr>
        <w:t>：干货类</w:t>
      </w:r>
    </w:p>
    <w:p>
      <w:pPr>
        <w:autoSpaceDE/>
        <w:autoSpaceDN/>
        <w:spacing w:line="560" w:lineRule="exact"/>
        <w:ind w:left="480" w:firstLine="0"/>
        <w:rPr>
          <w:rFonts w:hint="eastAsia" w:ascii="仿宋" w:hAnsi="仿宋" w:eastAsia="仿宋" w:cs="仿宋"/>
          <w:color w:val="auto"/>
          <w:sz w:val="24"/>
          <w:szCs w:val="24"/>
          <w:highlight w:val="none"/>
          <w:u w:val="single"/>
        </w:rPr>
      </w:pPr>
    </w:p>
    <w:p>
      <w:pPr>
        <w:numPr>
          <w:ilvl w:val="0"/>
          <w:numId w:val="16"/>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val="en-US" w:eastAsia="zh-CN"/>
        </w:rPr>
        <w:t>法人</w:t>
      </w:r>
      <w:r>
        <w:rPr>
          <w:rFonts w:hint="eastAsia" w:ascii="仿宋" w:hAnsi="仿宋" w:eastAsia="仿宋" w:cs="仿宋"/>
          <w:color w:val="auto"/>
          <w:sz w:val="24"/>
          <w:szCs w:val="24"/>
          <w:highlight w:val="none"/>
          <w:u w:val="single"/>
        </w:rPr>
        <w:t>营业执照副本（复印件）；</w:t>
      </w:r>
    </w:p>
    <w:p>
      <w:pPr>
        <w:numPr>
          <w:ilvl w:val="0"/>
          <w:numId w:val="16"/>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公安部门出具的法定代表人无违法犯罪记录证明；</w:t>
      </w:r>
    </w:p>
    <w:p>
      <w:pPr>
        <w:numPr>
          <w:ilvl w:val="0"/>
          <w:numId w:val="16"/>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响应人具有有效的食品经营许可证复印件；</w:t>
      </w:r>
    </w:p>
    <w:p>
      <w:pPr>
        <w:numPr>
          <w:ilvl w:val="0"/>
          <w:numId w:val="16"/>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法定代表人身份证明书及法定代表人身份证复印件；</w:t>
      </w:r>
    </w:p>
    <w:p>
      <w:pPr>
        <w:numPr>
          <w:ilvl w:val="0"/>
          <w:numId w:val="16"/>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16"/>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16"/>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仓储能力：在南通市范围内有固定的仓库，提供：①自有的须提供产权证明复印件，租用的须提供租赁合同复印件；②仓库外部及内部图片不少于四张；③仓库配套的监控设施证明材料（仓库监控设施安装后的图片）；</w:t>
      </w:r>
    </w:p>
    <w:p>
      <w:pPr>
        <w:numPr>
          <w:ilvl w:val="0"/>
          <w:numId w:val="16"/>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p>
    <w:p>
      <w:pPr>
        <w:numPr>
          <w:ilvl w:val="0"/>
          <w:numId w:val="16"/>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所投产品品牌自述（格式自拟，需体现所投产品</w:t>
      </w:r>
      <w:r>
        <w:rPr>
          <w:rFonts w:hint="eastAsia" w:ascii="仿宋" w:hAnsi="仿宋" w:eastAsia="仿宋" w:cs="仿宋"/>
          <w:color w:val="auto"/>
          <w:sz w:val="24"/>
          <w:szCs w:val="24"/>
          <w:highlight w:val="none"/>
          <w:u w:val="single"/>
          <w:lang w:eastAsia="zh-CN"/>
        </w:rPr>
        <w:t>的</w:t>
      </w:r>
      <w:r>
        <w:rPr>
          <w:rFonts w:hint="eastAsia" w:ascii="仿宋" w:hAnsi="仿宋" w:eastAsia="仿宋" w:cs="仿宋"/>
          <w:color w:val="auto"/>
          <w:sz w:val="24"/>
          <w:szCs w:val="24"/>
          <w:highlight w:val="none"/>
          <w:u w:val="single"/>
        </w:rPr>
        <w:t>品牌</w:t>
      </w:r>
      <w:r>
        <w:rPr>
          <w:rFonts w:hint="eastAsia" w:ascii="仿宋" w:hAnsi="仿宋" w:eastAsia="仿宋" w:cs="仿宋"/>
          <w:color w:val="auto"/>
          <w:sz w:val="24"/>
          <w:szCs w:val="24"/>
          <w:highlight w:val="none"/>
          <w:u w:val="single"/>
          <w:lang w:val="en-US" w:eastAsia="zh-CN"/>
        </w:rPr>
        <w:t>名称</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w:t>
      </w:r>
    </w:p>
    <w:p>
      <w:pPr>
        <w:numPr>
          <w:ilvl w:val="0"/>
          <w:numId w:val="16"/>
        </w:numPr>
        <w:autoSpaceDE/>
        <w:autoSpaceDN/>
        <w:spacing w:line="560" w:lineRule="exact"/>
        <w:jc w:val="lef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响应人认为与本项目有关的其他相关资格证明材料。</w:t>
      </w:r>
    </w:p>
    <w:p>
      <w:pPr>
        <w:keepNext w:val="0"/>
        <w:keepLines w:val="0"/>
        <w:pageBreakBefore w:val="0"/>
        <w:widowControl w:val="0"/>
        <w:kinsoku/>
        <w:wordWrap/>
        <w:overflowPunct/>
        <w:topLinePunct w:val="0"/>
        <w:bidi w:val="0"/>
        <w:adjustRightInd/>
        <w:snapToGrid w:val="0"/>
        <w:spacing w:line="48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注：①响应人所投产品非国内知名品牌的（</w:t>
      </w:r>
      <w:r>
        <w:rPr>
          <w:rFonts w:hint="eastAsia" w:ascii="仿宋" w:hAnsi="仿宋" w:eastAsia="仿宋" w:cs="仿宋"/>
          <w:color w:val="auto"/>
          <w:sz w:val="24"/>
          <w:szCs w:val="24"/>
          <w:highlight w:val="none"/>
          <w:u w:val="single"/>
          <w:lang w:val="en-US" w:eastAsia="zh-CN"/>
        </w:rPr>
        <w:t>周边大型连锁超市、大型农贸市场</w:t>
      </w:r>
      <w:r>
        <w:rPr>
          <w:rFonts w:hint="eastAsia" w:ascii="仿宋" w:hAnsi="仿宋" w:eastAsia="仿宋" w:cs="仿宋"/>
          <w:color w:val="auto"/>
          <w:sz w:val="24"/>
          <w:szCs w:val="24"/>
          <w:highlight w:val="none"/>
          <w:u w:val="single"/>
        </w:rPr>
        <w:t>无售的品牌）按无效响应处理。②以上资格审查证明材料必须加盖公章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rPr>
          <w:rFonts w:hint="eastAsia"/>
          <w:color w:val="auto"/>
          <w:highlight w:val="none"/>
        </w:rPr>
      </w:pPr>
    </w:p>
    <w:p>
      <w:pPr>
        <w:rPr>
          <w:rFonts w:hint="eastAsia" w:ascii="仿宋" w:hAnsi="仿宋" w:eastAsia="仿宋" w:cs="仿宋"/>
          <w:b/>
          <w:color w:val="auto"/>
          <w:szCs w:val="32"/>
          <w:highlight w:val="none"/>
        </w:rPr>
      </w:pPr>
      <w:r>
        <w:rPr>
          <w:rFonts w:hint="eastAsia" w:ascii="仿宋" w:hAnsi="仿宋" w:eastAsia="仿宋" w:cs="仿宋"/>
          <w:b/>
          <w:color w:val="auto"/>
          <w:szCs w:val="32"/>
          <w:highlight w:val="none"/>
        </w:rPr>
        <w:br w:type="page"/>
      </w:r>
    </w:p>
    <w:p>
      <w:pPr>
        <w:jc w:val="center"/>
        <w:rPr>
          <w:rFonts w:hint="eastAsia" w:ascii="仿宋" w:hAnsi="仿宋" w:eastAsia="仿宋" w:cs="仿宋"/>
          <w:b/>
          <w:color w:val="auto"/>
          <w:szCs w:val="32"/>
          <w:highlight w:val="none"/>
        </w:rPr>
      </w:pPr>
      <w:r>
        <w:rPr>
          <w:rFonts w:hint="eastAsia" w:ascii="仿宋" w:hAnsi="仿宋" w:eastAsia="仿宋" w:cs="仿宋"/>
          <w:b/>
          <w:color w:val="auto"/>
          <w:szCs w:val="32"/>
          <w:highlight w:val="none"/>
        </w:rPr>
        <w:t>包</w:t>
      </w:r>
      <w:r>
        <w:rPr>
          <w:rFonts w:hint="eastAsia" w:ascii="Times New Roman" w:hAnsi="Times New Roman" w:eastAsia="仿宋" w:cs="Times New Roman"/>
          <w:b/>
          <w:color w:val="auto"/>
          <w:szCs w:val="32"/>
          <w:highlight w:val="none"/>
        </w:rPr>
        <w:t>16</w:t>
      </w:r>
      <w:r>
        <w:rPr>
          <w:rFonts w:hint="eastAsia" w:ascii="仿宋" w:hAnsi="仿宋" w:eastAsia="仿宋" w:cs="仿宋"/>
          <w:b/>
          <w:color w:val="auto"/>
          <w:szCs w:val="32"/>
          <w:highlight w:val="none"/>
        </w:rPr>
        <w:t>：预包装食品类</w:t>
      </w:r>
    </w:p>
    <w:p>
      <w:pPr>
        <w:autoSpaceDE/>
        <w:autoSpaceDN/>
        <w:spacing w:line="560" w:lineRule="exact"/>
        <w:ind w:left="480" w:firstLine="0"/>
        <w:rPr>
          <w:rFonts w:hint="eastAsia" w:ascii="仿宋" w:hAnsi="仿宋" w:eastAsia="仿宋" w:cs="仿宋"/>
          <w:color w:val="auto"/>
          <w:sz w:val="24"/>
          <w:szCs w:val="24"/>
          <w:highlight w:val="none"/>
          <w:u w:val="single"/>
        </w:rPr>
      </w:pPr>
    </w:p>
    <w:p>
      <w:pPr>
        <w:numPr>
          <w:ilvl w:val="0"/>
          <w:numId w:val="17"/>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lang w:val="en-US" w:eastAsia="zh-CN"/>
        </w:rPr>
        <w:t>法人</w:t>
      </w:r>
      <w:r>
        <w:rPr>
          <w:rFonts w:hint="eastAsia" w:ascii="仿宋" w:hAnsi="仿宋" w:eastAsia="仿宋" w:cs="仿宋"/>
          <w:color w:val="auto"/>
          <w:sz w:val="24"/>
          <w:szCs w:val="24"/>
          <w:highlight w:val="none"/>
          <w:u w:val="single"/>
        </w:rPr>
        <w:t>营业执照副本（复印件）；</w:t>
      </w:r>
    </w:p>
    <w:p>
      <w:pPr>
        <w:numPr>
          <w:ilvl w:val="0"/>
          <w:numId w:val="17"/>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公安部门出具的法定代表人无违法犯罪记录证明；</w:t>
      </w:r>
    </w:p>
    <w:p>
      <w:pPr>
        <w:numPr>
          <w:ilvl w:val="0"/>
          <w:numId w:val="17"/>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响应人具有有效的食品经营许可证复印件；</w:t>
      </w:r>
    </w:p>
    <w:p>
      <w:pPr>
        <w:numPr>
          <w:ilvl w:val="0"/>
          <w:numId w:val="17"/>
        </w:numPr>
        <w:autoSpaceDE/>
        <w:autoSpaceDN/>
        <w:spacing w:line="560" w:lineRule="exact"/>
        <w:jc w:val="left"/>
        <w:rPr>
          <w:rFonts w:hint="eastAsia" w:ascii="仿宋" w:hAnsi="仿宋" w:eastAsia="仿宋" w:cs="仿宋"/>
          <w:b/>
          <w:color w:val="auto"/>
          <w:sz w:val="24"/>
          <w:szCs w:val="24"/>
          <w:highlight w:val="none"/>
          <w:u w:val="single"/>
        </w:rPr>
      </w:pPr>
      <w:r>
        <w:rPr>
          <w:rFonts w:hint="eastAsia" w:ascii="仿宋" w:hAnsi="仿宋" w:eastAsia="仿宋" w:cs="仿宋"/>
          <w:color w:val="auto"/>
          <w:sz w:val="24"/>
          <w:szCs w:val="24"/>
          <w:highlight w:val="none"/>
          <w:u w:val="single"/>
        </w:rPr>
        <w:t>法定代表人身份证明书及法定代表人身份证复印件；</w:t>
      </w:r>
    </w:p>
    <w:p>
      <w:pPr>
        <w:numPr>
          <w:ilvl w:val="0"/>
          <w:numId w:val="17"/>
        </w:numPr>
        <w:autoSpaceDE/>
        <w:autoSpaceDN/>
        <w:spacing w:line="560" w:lineRule="exact"/>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法定代表人授权委托书原件</w:t>
      </w:r>
      <w:r>
        <w:rPr>
          <w:rFonts w:hint="eastAsia" w:ascii="仿宋" w:hAnsi="仿宋" w:eastAsia="仿宋" w:cs="仿宋"/>
          <w:color w:val="auto"/>
          <w:sz w:val="24"/>
          <w:szCs w:val="24"/>
          <w:highlight w:val="none"/>
          <w:u w:val="single"/>
          <w:lang w:val="en-US" w:eastAsia="zh-CN"/>
        </w:rPr>
        <w:t>及</w:t>
      </w:r>
      <w:r>
        <w:rPr>
          <w:rFonts w:hint="eastAsia" w:ascii="仿宋" w:hAnsi="仿宋" w:eastAsia="仿宋" w:cs="仿宋"/>
          <w:color w:val="auto"/>
          <w:sz w:val="24"/>
          <w:szCs w:val="24"/>
          <w:highlight w:val="none"/>
          <w:u w:val="single"/>
        </w:rPr>
        <w:t>被委托人身份证复印件（如需）；</w:t>
      </w:r>
    </w:p>
    <w:p>
      <w:pPr>
        <w:numPr>
          <w:ilvl w:val="0"/>
          <w:numId w:val="17"/>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响应人符合《政府采购法》第二十二条规定条件的声明函；</w:t>
      </w:r>
    </w:p>
    <w:p>
      <w:pPr>
        <w:numPr>
          <w:ilvl w:val="0"/>
          <w:numId w:val="17"/>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仓储能力：在南通市范围内有固定的仓库，提供：①自有的须提供产权证明复印件，租用的须提供租赁合同复印件；②仓库外部及内部图片不少于四张；③仓库配套的监控设施证明材料（仓库监控设施安装后的图片）；</w:t>
      </w:r>
    </w:p>
    <w:p>
      <w:pPr>
        <w:numPr>
          <w:ilvl w:val="0"/>
          <w:numId w:val="17"/>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响应人配送能力：①</w:t>
      </w:r>
      <w:r>
        <w:rPr>
          <w:rFonts w:hint="eastAsia" w:ascii="仿宋" w:hAnsi="仿宋" w:eastAsia="仿宋" w:cs="仿宋"/>
          <w:color w:val="auto"/>
          <w:sz w:val="24"/>
          <w:szCs w:val="24"/>
          <w:highlight w:val="none"/>
          <w:u w:val="single"/>
          <w:lang w:eastAsia="zh-CN"/>
        </w:rPr>
        <w:t>响应人</w:t>
      </w:r>
      <w:r>
        <w:rPr>
          <w:rFonts w:hint="eastAsia" w:ascii="仿宋" w:hAnsi="仿宋" w:eastAsia="仿宋" w:cs="仿宋"/>
          <w:color w:val="auto"/>
          <w:sz w:val="24"/>
          <w:szCs w:val="24"/>
          <w:highlight w:val="none"/>
          <w:u w:val="single"/>
        </w:rPr>
        <w:t>自有配送车辆行驶证复印件②配送人员健康证及驾驶证复印件；</w:t>
      </w:r>
    </w:p>
    <w:p>
      <w:pPr>
        <w:numPr>
          <w:ilvl w:val="0"/>
          <w:numId w:val="17"/>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所投产品品牌自述（格式自拟，需体现所投产品</w:t>
      </w:r>
      <w:r>
        <w:rPr>
          <w:rFonts w:hint="eastAsia" w:ascii="仿宋" w:hAnsi="仿宋" w:eastAsia="仿宋" w:cs="仿宋"/>
          <w:color w:val="auto"/>
          <w:sz w:val="24"/>
          <w:szCs w:val="24"/>
          <w:highlight w:val="none"/>
          <w:u w:val="single"/>
          <w:lang w:eastAsia="zh-CN"/>
        </w:rPr>
        <w:t>的</w:t>
      </w:r>
      <w:r>
        <w:rPr>
          <w:rFonts w:hint="eastAsia" w:ascii="仿宋" w:hAnsi="仿宋" w:eastAsia="仿宋" w:cs="仿宋"/>
          <w:color w:val="auto"/>
          <w:sz w:val="24"/>
          <w:szCs w:val="24"/>
          <w:highlight w:val="none"/>
          <w:u w:val="single"/>
        </w:rPr>
        <w:t>品牌</w:t>
      </w:r>
      <w:r>
        <w:rPr>
          <w:rFonts w:hint="eastAsia" w:ascii="仿宋" w:hAnsi="仿宋" w:eastAsia="仿宋" w:cs="仿宋"/>
          <w:color w:val="auto"/>
          <w:sz w:val="24"/>
          <w:szCs w:val="24"/>
          <w:highlight w:val="none"/>
          <w:u w:val="single"/>
          <w:lang w:val="en-US" w:eastAsia="zh-CN"/>
        </w:rPr>
        <w:t>名称</w:t>
      </w:r>
      <w:r>
        <w:rPr>
          <w:rFonts w:hint="eastAsia" w:ascii="仿宋" w:hAnsi="仿宋" w:eastAsia="仿宋" w:cs="仿宋"/>
          <w:color w:val="auto"/>
          <w:sz w:val="24"/>
          <w:szCs w:val="24"/>
          <w:highlight w:val="none"/>
          <w:u w:val="single"/>
        </w:rPr>
        <w:t>）</w:t>
      </w:r>
      <w:r>
        <w:rPr>
          <w:rFonts w:hint="eastAsia" w:ascii="仿宋" w:hAnsi="仿宋" w:eastAsia="仿宋" w:cs="仿宋"/>
          <w:color w:val="auto"/>
          <w:sz w:val="24"/>
          <w:szCs w:val="24"/>
          <w:highlight w:val="none"/>
          <w:u w:val="single"/>
          <w:lang w:eastAsia="zh-CN"/>
        </w:rPr>
        <w:t>；</w:t>
      </w:r>
    </w:p>
    <w:p>
      <w:pPr>
        <w:numPr>
          <w:ilvl w:val="0"/>
          <w:numId w:val="17"/>
        </w:numPr>
        <w:autoSpaceDE/>
        <w:autoSpaceDN/>
        <w:spacing w:line="56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u w:val="single"/>
        </w:rPr>
        <w:t>响应人认为与本项目有关的其他相关资格证明材料。</w:t>
      </w:r>
    </w:p>
    <w:p>
      <w:pPr>
        <w:keepNext w:val="0"/>
        <w:keepLines w:val="0"/>
        <w:pageBreakBefore w:val="0"/>
        <w:widowControl w:val="0"/>
        <w:kinsoku/>
        <w:wordWrap/>
        <w:overflowPunct/>
        <w:topLinePunct w:val="0"/>
        <w:bidi w:val="0"/>
        <w:adjustRightInd/>
        <w:snapToGrid w:val="0"/>
        <w:spacing w:line="480" w:lineRule="exact"/>
        <w:ind w:firstLine="480" w:firstLineChars="200"/>
        <w:jc w:val="left"/>
        <w:textAlignment w:val="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u w:val="single"/>
        </w:rPr>
        <w:t>注：①响应人所投产品非国内知名品牌的（</w:t>
      </w:r>
      <w:r>
        <w:rPr>
          <w:rFonts w:hint="eastAsia" w:ascii="仿宋" w:hAnsi="仿宋" w:eastAsia="仿宋" w:cs="仿宋"/>
          <w:color w:val="auto"/>
          <w:sz w:val="24"/>
          <w:szCs w:val="24"/>
          <w:highlight w:val="none"/>
          <w:u w:val="single"/>
          <w:lang w:val="en-US" w:eastAsia="zh-CN"/>
        </w:rPr>
        <w:t>周边大型连锁超市</w:t>
      </w:r>
      <w:r>
        <w:rPr>
          <w:rFonts w:hint="eastAsia" w:ascii="仿宋" w:hAnsi="仿宋" w:eastAsia="仿宋" w:cs="仿宋"/>
          <w:color w:val="auto"/>
          <w:sz w:val="24"/>
          <w:szCs w:val="24"/>
          <w:highlight w:val="none"/>
          <w:u w:val="single"/>
        </w:rPr>
        <w:t>无售的品牌）按无效响应处理。②以上资格审查证明材料必须加盖公章</w:t>
      </w:r>
      <w:r>
        <w:rPr>
          <w:rFonts w:hint="eastAsia" w:ascii="仿宋" w:hAnsi="仿宋" w:eastAsia="仿宋" w:cs="仿宋"/>
          <w:color w:val="auto"/>
          <w:sz w:val="24"/>
          <w:szCs w:val="24"/>
          <w:highlight w:val="none"/>
          <w:u w:val="single"/>
          <w:lang w:eastAsia="zh-CN"/>
        </w:rPr>
        <w:t>、</w:t>
      </w:r>
      <w:r>
        <w:rPr>
          <w:rFonts w:hint="eastAsia" w:ascii="仿宋" w:hAnsi="仿宋" w:eastAsia="仿宋" w:cs="仿宋"/>
          <w:color w:val="auto"/>
          <w:sz w:val="24"/>
          <w:szCs w:val="24"/>
          <w:highlight w:val="none"/>
          <w:u w:val="single"/>
        </w:rPr>
        <w:t>装订成册，任何一条不符合，按无效响应处理。</w:t>
      </w:r>
    </w:p>
    <w:p>
      <w:pPr>
        <w:rPr>
          <w:rFonts w:hint="eastAsia"/>
          <w:color w:val="auto"/>
          <w:highlight w:val="none"/>
        </w:rPr>
      </w:pPr>
    </w:p>
    <w:p>
      <w:pPr>
        <w:pStyle w:val="4"/>
        <w:keepNext w:val="0"/>
        <w:keepLines w:val="0"/>
        <w:spacing w:before="0" w:after="0" w:line="560" w:lineRule="exact"/>
        <w:ind w:firstLine="0"/>
        <w:jc w:val="center"/>
        <w:rPr>
          <w:rFonts w:ascii="方正小标宋_GBK" w:hAnsi="宋体" w:eastAsia="方正小标宋_GBK"/>
          <w:b w:val="0"/>
          <w:bCs/>
          <w:color w:val="auto"/>
          <w:sz w:val="36"/>
          <w:szCs w:val="36"/>
          <w:highlight w:val="none"/>
          <w:lang w:val="zh-CN"/>
        </w:rPr>
      </w:pPr>
      <w:r>
        <w:rPr>
          <w:rFonts w:ascii="宋体" w:hAnsi="宋体"/>
          <w:b w:val="0"/>
          <w:bCs/>
          <w:color w:val="auto"/>
          <w:sz w:val="30"/>
          <w:szCs w:val="30"/>
          <w:highlight w:val="none"/>
        </w:rPr>
        <w:br w:type="page"/>
      </w:r>
      <w:r>
        <w:rPr>
          <w:rFonts w:hint="eastAsia" w:ascii="方正小标宋_GBK" w:hAnsi="宋体" w:eastAsia="方正小标宋_GBK" w:cs="Times New Roman"/>
          <w:b w:val="0"/>
          <w:bCs/>
          <w:color w:val="auto"/>
          <w:sz w:val="36"/>
          <w:szCs w:val="36"/>
          <w:highlight w:val="none"/>
          <w:lang w:val="en-US" w:eastAsia="zh-CN"/>
        </w:rPr>
        <w:t>一、</w:t>
      </w:r>
      <w:r>
        <w:rPr>
          <w:rFonts w:hint="eastAsia" w:ascii="方正小标宋_GBK" w:hAnsi="宋体" w:eastAsia="方正小标宋_GBK" w:cs="Times New Roman"/>
          <w:b w:val="0"/>
          <w:bCs/>
          <w:color w:val="auto"/>
          <w:sz w:val="36"/>
          <w:szCs w:val="36"/>
          <w:highlight w:val="none"/>
          <w:lang w:val="zh-CN"/>
        </w:rPr>
        <w:t>法定代</w:t>
      </w:r>
      <w:r>
        <w:rPr>
          <w:rFonts w:hint="eastAsia" w:ascii="方正小标宋_GBK" w:hAnsi="宋体" w:eastAsia="方正小标宋_GBK"/>
          <w:b w:val="0"/>
          <w:bCs/>
          <w:color w:val="auto"/>
          <w:sz w:val="36"/>
          <w:szCs w:val="36"/>
          <w:highlight w:val="none"/>
          <w:lang w:val="zh-CN"/>
        </w:rPr>
        <w:t>表人（或单位负责人）身份证明书</w:t>
      </w:r>
    </w:p>
    <w:p>
      <w:pPr>
        <w:spacing w:line="560" w:lineRule="exact"/>
        <w:jc w:val="center"/>
        <w:rPr>
          <w:rFonts w:ascii="宋体" w:hAnsi="宋体"/>
          <w:bCs/>
          <w:color w:val="auto"/>
          <w:sz w:val="44"/>
          <w:highlight w:val="none"/>
        </w:rPr>
      </w:pPr>
    </w:p>
    <w:p>
      <w:pPr>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u w:val="single"/>
        </w:rPr>
        <w:t>（法定代表人（或单位负责人）姓名）</w:t>
      </w:r>
      <w:r>
        <w:rPr>
          <w:rFonts w:hint="eastAsia" w:ascii="宋体" w:hAnsi="宋体"/>
          <w:color w:val="auto"/>
          <w:sz w:val="28"/>
          <w:szCs w:val="28"/>
          <w:highlight w:val="none"/>
        </w:rPr>
        <w:t>系</w:t>
      </w: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响应人</w:t>
      </w:r>
      <w:r>
        <w:rPr>
          <w:rFonts w:hint="eastAsia" w:ascii="宋体" w:hAnsi="宋体"/>
          <w:color w:val="auto"/>
          <w:sz w:val="28"/>
          <w:szCs w:val="28"/>
          <w:highlight w:val="none"/>
          <w:u w:val="single"/>
        </w:rPr>
        <w:t>全称）</w:t>
      </w:r>
      <w:r>
        <w:rPr>
          <w:rFonts w:hint="eastAsia" w:ascii="宋体" w:hAnsi="宋体"/>
          <w:color w:val="auto"/>
          <w:sz w:val="28"/>
          <w:szCs w:val="28"/>
          <w:highlight w:val="none"/>
        </w:rPr>
        <w:t>的法定代表人（或单位负责人）。</w:t>
      </w:r>
    </w:p>
    <w:p>
      <w:pPr>
        <w:spacing w:line="560" w:lineRule="exact"/>
        <w:ind w:firstLine="480" w:firstLineChars="200"/>
        <w:rPr>
          <w:rFonts w:ascii="宋体" w:hAnsi="宋体"/>
          <w:color w:val="auto"/>
          <w:sz w:val="24"/>
          <w:highlight w:val="none"/>
        </w:rPr>
      </w:pPr>
    </w:p>
    <w:p>
      <w:pPr>
        <w:spacing w:line="560" w:lineRule="exact"/>
        <w:ind w:firstLine="560" w:firstLineChars="200"/>
        <w:rPr>
          <w:rFonts w:ascii="宋体" w:hAnsi="宋体"/>
          <w:color w:val="auto"/>
          <w:sz w:val="28"/>
          <w:szCs w:val="28"/>
          <w:highlight w:val="none"/>
        </w:rPr>
      </w:pPr>
      <w:r>
        <w:rPr>
          <w:rFonts w:hint="eastAsia" w:ascii="宋体" w:hAnsi="宋体"/>
          <w:color w:val="auto"/>
          <w:sz w:val="28"/>
          <w:szCs w:val="28"/>
          <w:highlight w:val="none"/>
        </w:rPr>
        <w:t>特此证明</w:t>
      </w:r>
    </w:p>
    <w:p>
      <w:pPr>
        <w:spacing w:line="560" w:lineRule="exact"/>
        <w:rPr>
          <w:rFonts w:ascii="宋体" w:hAnsi="宋体"/>
          <w:color w:val="auto"/>
          <w:sz w:val="24"/>
          <w:highlight w:val="none"/>
        </w:rPr>
      </w:pPr>
      <w:r>
        <w:rPr>
          <w:rFonts w:ascii="宋体" w:hAnsi="宋体"/>
          <w:color w:val="auto"/>
          <w:szCs w:val="21"/>
          <w:highlight w:val="none"/>
        </w:rPr>
        <mc:AlternateContent>
          <mc:Choice Requires="wps">
            <w:drawing>
              <wp:anchor distT="0" distB="0" distL="114300" distR="114300" simplePos="0" relativeHeight="251660288" behindDoc="0" locked="0" layoutInCell="1" allowOverlap="1">
                <wp:simplePos x="0" y="0"/>
                <wp:positionH relativeFrom="column">
                  <wp:posOffset>3131820</wp:posOffset>
                </wp:positionH>
                <wp:positionV relativeFrom="paragraph">
                  <wp:posOffset>78740</wp:posOffset>
                </wp:positionV>
                <wp:extent cx="2240915" cy="1628775"/>
                <wp:effectExtent l="4445" t="4445" r="10160" b="12700"/>
                <wp:wrapNone/>
                <wp:docPr id="1" name="文本框 1"/>
                <wp:cNvGraphicFramePr/>
                <a:graphic xmlns:a="http://schemas.openxmlformats.org/drawingml/2006/main">
                  <a:graphicData uri="http://schemas.microsoft.com/office/word/2010/wordprocessingShape">
                    <wps:wsp>
                      <wps:cNvSpPr txBox="1"/>
                      <wps:spPr>
                        <a:xfrm>
                          <a:off x="0" y="0"/>
                          <a:ext cx="2240915" cy="162877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480" w:lineRule="atLeast"/>
                              <w:ind w:firstLine="0"/>
                              <w:rPr>
                                <w:sz w:val="28"/>
                                <w:szCs w:val="28"/>
                              </w:rPr>
                            </w:pPr>
                            <w:r>
                              <w:rPr>
                                <w:rFonts w:hint="eastAsia" w:ascii="宋体" w:hAnsi="宋体"/>
                                <w:sz w:val="28"/>
                                <w:szCs w:val="28"/>
                              </w:rPr>
                              <w:t>法定代表人（或单位负责人）（反面）</w:t>
                            </w:r>
                          </w:p>
                        </w:txbxContent>
                      </wps:txbx>
                      <wps:bodyPr anchor="ctr" upright="1"/>
                    </wps:wsp>
                  </a:graphicData>
                </a:graphic>
              </wp:anchor>
            </w:drawing>
          </mc:Choice>
          <mc:Fallback>
            <w:pict>
              <v:shape id="_x0000_s1026" o:spid="_x0000_s1026" o:spt="202" type="#_x0000_t202" style="position:absolute;left:0pt;margin-left:246.6pt;margin-top:6.2pt;height:128.25pt;width:176.45pt;z-index:251660288;v-text-anchor:middle;mso-width-relative:page;mso-height-relative:page;" fillcolor="#FFFFFF" filled="t" stroked="t" coordsize="21600,21600" o:gfxdata="UEsDBAoAAAAAAIdO4kAAAAAAAAAAAAAAAAAEAAAAZHJzL1BLAwQUAAAACACHTuJAUD59CtYAAAAK&#10;AQAADwAAAGRycy9kb3ducmV2LnhtbE2PzU6FMBCF9ya+QzMm7rwFJASQchea69JE9AEKHYHcdkpo&#10;7488veNKl5Pz5Zxvmv3VWXHGNcyeFKS7BATS4M1Mo4LPj8NDCSJETUZbT6jgGwPs29ubRtfGX+gd&#10;z10cBZdQqLWCKcalljIMEzoddn5B4uzLr05HPtdRmlVfuNxZmSVJIZ2eiRcmveDzhMOxOzkFb1WJ&#10;4/YShuR46Nxrv9mwFalS93dp8gQi4jX+wfCrz+rQslPvT2SCsAry6jFjlIMsB8FAmRcpiF5BVpQV&#10;yLaR/19ofwBQSwMEFAAAAAgAh07iQF/42u4UAgAAQwQAAA4AAABkcnMvZTJvRG9jLnhtbK1Ty67T&#10;MBDdI/EPlvc0aUTvI2p6JShlgwDpwgdMbSex5Jdst0l/AP6AFRv2fNf9jjt2Su8DFl2QhTO2j8/M&#10;nJlZ3oxakb3wQVrT0PmspEQYZrk0XUO/ftm8uqIkRDAclDWioQcR6M3q5Yvl4GpR2d4qLjxBEhPq&#10;wTW0j9HVRRFYLzSEmXXC4GVrvYaIW98V3MOA7FoVVVleFIP13HnLRAh4up4u6ZHRn0No21YysbZs&#10;p4WJE6sXCiKmFHrpAl3laNtWsPipbYOIRDUUM415RSdob9NarJZQdx5cL9kxBDgnhGc5aZAGnZ6o&#10;1hCB7Lz8i0pL5m2wbZwxq4spkawIZjEvn2lz24MTOReUOriT6OH/0bKP+8+eSI6dQIkBjQW/+/H9&#10;7ufvu1/fyDzJM7hQI+rWIS6Ob+yYoMfzgIcp67H1Ov0xH4L3KO7hJK4YI2F4WFWvy+v5ghKGd/OL&#10;6urycpF4iofnzof4XlhNktFQj9XLosL+Q4gT9A8keQtWSb6RSuWN77ZvlSd7wEpv8ndkfwJThgwN&#10;vV5UKRDA9m2xbdDUDiUIpsv+nrwIj4nL/P2LOAW2htBPAXC0EgpqLaPw2eoF8HeGk3hwqLLB4aIp&#10;Fi04JUrgLCYrIyNIdQ4SpVMGFUwlmkqRrDhuR6RJ5tbyA5YNDOstNj2LnpKd87LrUd5cxfwWeyvX&#10;4TgHqXkf77OHh9lf3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QPn0K1gAAAAoBAAAPAAAAAAAA&#10;AAEAIAAAACIAAABkcnMvZG93bnJldi54bWxQSwECFAAUAAAACACHTuJAX/ja7hQCAABDBAAADgAA&#10;AAAAAAABACAAAAAlAQAAZHJzL2Uyb0RvYy54bWxQSwUGAAAAAAYABgBZAQAAqwUAAAAA&#10;">
                <v:fill on="t" focussize="0,0"/>
                <v:stroke color="#000000" joinstyle="miter" dashstyle="dash"/>
                <v:imagedata o:title=""/>
                <o:lock v:ext="edit" aspectratio="f"/>
                <v:textbox>
                  <w:txbxContent>
                    <w:p>
                      <w:pPr>
                        <w:spacing w:line="480" w:lineRule="atLeast"/>
                        <w:ind w:firstLine="0"/>
                        <w:rPr>
                          <w:sz w:val="28"/>
                          <w:szCs w:val="28"/>
                        </w:rPr>
                      </w:pPr>
                      <w:r>
                        <w:rPr>
                          <w:rFonts w:hint="eastAsia" w:ascii="宋体" w:hAnsi="宋体"/>
                          <w:sz w:val="28"/>
                          <w:szCs w:val="28"/>
                        </w:rPr>
                        <w:t>法定代表人（或单位负责人）（反面）</w:t>
                      </w:r>
                    </w:p>
                  </w:txbxContent>
                </v:textbox>
              </v:shape>
            </w:pict>
          </mc:Fallback>
        </mc:AlternateContent>
      </w:r>
      <w:r>
        <w:rPr>
          <w:rFonts w:ascii="宋体" w:hAnsi="宋体"/>
          <w:color w:val="auto"/>
          <w:szCs w:val="21"/>
          <w:highlight w:val="none"/>
        </w:rPr>
        <mc:AlternateContent>
          <mc:Choice Requires="wps">
            <w:drawing>
              <wp:anchor distT="0" distB="0" distL="114300" distR="114300" simplePos="0" relativeHeight="251659264" behindDoc="0" locked="0" layoutInCell="1" allowOverlap="1">
                <wp:simplePos x="0" y="0"/>
                <wp:positionH relativeFrom="column">
                  <wp:posOffset>349885</wp:posOffset>
                </wp:positionH>
                <wp:positionV relativeFrom="paragraph">
                  <wp:posOffset>71755</wp:posOffset>
                </wp:positionV>
                <wp:extent cx="2240915" cy="1651635"/>
                <wp:effectExtent l="4445" t="4445" r="10160" b="5080"/>
                <wp:wrapNone/>
                <wp:docPr id="2" name="文本框 2"/>
                <wp:cNvGraphicFramePr/>
                <a:graphic xmlns:a="http://schemas.openxmlformats.org/drawingml/2006/main">
                  <a:graphicData uri="http://schemas.microsoft.com/office/word/2010/wordprocessingShape">
                    <wps:wsp>
                      <wps:cNvSpPr txBox="1"/>
                      <wps:spPr>
                        <a:xfrm>
                          <a:off x="0" y="0"/>
                          <a:ext cx="2240915" cy="1651635"/>
                        </a:xfrm>
                        <a:prstGeom prst="rect">
                          <a:avLst/>
                        </a:prstGeom>
                        <a:solidFill>
                          <a:srgbClr val="FFFFFF"/>
                        </a:solidFill>
                        <a:ln w="9525" cap="flat" cmpd="sng">
                          <a:solidFill>
                            <a:srgbClr val="000000"/>
                          </a:solidFill>
                          <a:prstDash val="dash"/>
                          <a:miter/>
                          <a:headEnd type="none" w="med" len="med"/>
                          <a:tailEnd type="none" w="med" len="med"/>
                        </a:ln>
                      </wps:spPr>
                      <wps:txbx>
                        <w:txbxContent>
                          <w:p>
                            <w:pPr>
                              <w:spacing w:line="480" w:lineRule="atLeast"/>
                              <w:ind w:firstLine="0"/>
                              <w:rPr>
                                <w:rFonts w:ascii="宋体"/>
                                <w:sz w:val="28"/>
                                <w:szCs w:val="28"/>
                              </w:rPr>
                            </w:pPr>
                            <w:r>
                              <w:rPr>
                                <w:rFonts w:hint="eastAsia" w:ascii="宋体" w:hAnsi="宋体"/>
                                <w:sz w:val="28"/>
                                <w:szCs w:val="28"/>
                              </w:rPr>
                              <w:t>法定代表人（或单位负责人）身份证复印件</w:t>
                            </w:r>
                          </w:p>
                          <w:p>
                            <w:pPr>
                              <w:spacing w:line="480" w:lineRule="atLeast"/>
                              <w:jc w:val="center"/>
                              <w:rPr>
                                <w:sz w:val="28"/>
                                <w:szCs w:val="28"/>
                              </w:rPr>
                            </w:pPr>
                            <w:r>
                              <w:rPr>
                                <w:rFonts w:hint="eastAsia" w:ascii="宋体" w:hAnsi="宋体"/>
                                <w:sz w:val="28"/>
                                <w:szCs w:val="28"/>
                              </w:rPr>
                              <w:t>（正面）</w:t>
                            </w:r>
                          </w:p>
                        </w:txbxContent>
                      </wps:txbx>
                      <wps:bodyPr anchor="ctr" upright="1"/>
                    </wps:wsp>
                  </a:graphicData>
                </a:graphic>
              </wp:anchor>
            </w:drawing>
          </mc:Choice>
          <mc:Fallback>
            <w:pict>
              <v:shape id="_x0000_s1026" o:spid="_x0000_s1026" o:spt="202" type="#_x0000_t202" style="position:absolute;left:0pt;margin-left:27.55pt;margin-top:5.65pt;height:130.05pt;width:176.45pt;z-index:251659264;v-text-anchor:middle;mso-width-relative:page;mso-height-relative:page;" fillcolor="#FFFFFF" filled="t" stroked="t" coordsize="21600,21600" o:gfxdata="UEsDBAoAAAAAAIdO4kAAAAAAAAAAAAAAAAAEAAAAZHJzL1BLAwQUAAAACACHTuJAXTxOuNYAAAAJ&#10;AQAADwAAAGRycy9kb3ducmV2LnhtbE2PzU7DMBCE70i8g7VI3Kjt0paQxukBVI5IBB7AibdJ1Hgd&#10;xe4PeXqWExx3ZjT7TbG7+kGccYp9IAN6oUAgNcH11Br4+tw/ZCBisuTsEAgNfGOEXXl7U9jchQt9&#10;4LlKreASirk10KU05lLGpkNv4yKMSOwdwuRt4nNqpZvshcv9IJdKbaS3PfGHzo740mFzrE7ewPtz&#10;hu38Ght13Ff+rZ6HOG+0Mfd3Wm1BJLymvzD84jM6lMxUhxO5KAYD67XmJOv6EQT7K5XxttrA8kmv&#10;QJaF/L+g/AFQSwMEFAAAAAgAh07iQOz0Fb0UAgAAQwQAAA4AAABkcnMvZTJvRG9jLnhtbK1TTa7T&#10;MBDeI3EHy3uaNNCKFzV9EpSyQYD04ABT20ks+U+226QXgBuwYsOec71zMHb6+n5g0QVZOOOZ8Tcz&#10;38ysrketyEH4IK1p6HxWUiIMs1yarqFfv2xfvKYkRDAclDWioUcR6PX6+bPV4GpR2d4qLjxBEBPq&#10;wTW0j9HVRRFYLzSEmXXCoLG1XkPEq+8K7mFAdK2KqiyXxWA9d94yEQJqN5ORnhD9JYC2bSUTG8v2&#10;Wpg4oXqhIGJJoZcu0HXOtm0Fi5/aNohIVEOx0phPDILyLp3FegV158H1kp1SgEtSeFKTBmkw6Blq&#10;AxHI3su/oLRk3gbbxhmzupgKyYxgFfPyCTc3PTiRa0GqgzuTHv4fLPt4+OyJ5A2tKDGgseG3P77f&#10;/vx9++sbqRI9gws1et049IvjGzvi0NzpAypT1WPrdfpjPQTtSO7xTK4YI2GorKpX5dV8QQlD23y5&#10;mC9fLhJOcf/c+RDfC6tJEhrqsXuZVDh8CHFyvXNJ0YJVkm+lUvniu91b5ckBsNPb/J3QH7kpQ4aG&#10;Xi2qlAjg+LY4NihqhxQE0+V4j16Eh8Bl/v4FnBLbQOinBDhKyQtqLaPwWeoF8HeGk3h0yLLB5aIp&#10;Fy04JUrgLiYpe0aQ6hJPpE4ZZDC1aGpFkuK4GxEmiTvLj9g2MKy3OPQsekr2zsuuR3pzF/NbnK3c&#10;h9MepOF9eM8R7nd//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PE641gAAAAkBAAAPAAAAAAAA&#10;AAEAIAAAACIAAABkcnMvZG93bnJldi54bWxQSwECFAAUAAAACACHTuJA7PQVvRQCAABDBAAADgAA&#10;AAAAAAABACAAAAAlAQAAZHJzL2Uyb0RvYy54bWxQSwUGAAAAAAYABgBZAQAAqwUAAAAA&#10;">
                <v:fill on="t" focussize="0,0"/>
                <v:stroke color="#000000" joinstyle="miter" dashstyle="dash"/>
                <v:imagedata o:title=""/>
                <o:lock v:ext="edit" aspectratio="f"/>
                <v:textbox>
                  <w:txbxContent>
                    <w:p>
                      <w:pPr>
                        <w:spacing w:line="480" w:lineRule="atLeast"/>
                        <w:ind w:firstLine="0"/>
                        <w:rPr>
                          <w:rFonts w:ascii="宋体"/>
                          <w:sz w:val="28"/>
                          <w:szCs w:val="28"/>
                        </w:rPr>
                      </w:pPr>
                      <w:r>
                        <w:rPr>
                          <w:rFonts w:hint="eastAsia" w:ascii="宋体" w:hAnsi="宋体"/>
                          <w:sz w:val="28"/>
                          <w:szCs w:val="28"/>
                        </w:rPr>
                        <w:t>法定代表人（或单位负责人）身份证复印件</w:t>
                      </w:r>
                    </w:p>
                    <w:p>
                      <w:pPr>
                        <w:spacing w:line="480" w:lineRule="atLeast"/>
                        <w:jc w:val="center"/>
                        <w:rPr>
                          <w:sz w:val="28"/>
                          <w:szCs w:val="28"/>
                        </w:rPr>
                      </w:pPr>
                      <w:r>
                        <w:rPr>
                          <w:rFonts w:hint="eastAsia" w:ascii="宋体" w:hAnsi="宋体"/>
                          <w:sz w:val="28"/>
                          <w:szCs w:val="28"/>
                        </w:rPr>
                        <w:t>（正面）</w:t>
                      </w:r>
                    </w:p>
                  </w:txbxContent>
                </v:textbox>
              </v:shape>
            </w:pict>
          </mc:Fallback>
        </mc:AlternateContent>
      </w:r>
    </w:p>
    <w:p>
      <w:pPr>
        <w:spacing w:line="560" w:lineRule="exact"/>
        <w:rPr>
          <w:rFonts w:ascii="宋体" w:hAnsi="宋体"/>
          <w:color w:val="auto"/>
          <w:sz w:val="24"/>
          <w:highlight w:val="none"/>
        </w:rPr>
      </w:pPr>
    </w:p>
    <w:p>
      <w:pPr>
        <w:spacing w:line="560" w:lineRule="exact"/>
        <w:rPr>
          <w:rFonts w:ascii="宋体" w:hAnsi="宋体"/>
          <w:color w:val="auto"/>
          <w:sz w:val="24"/>
          <w:highlight w:val="none"/>
        </w:rPr>
      </w:pPr>
    </w:p>
    <w:p>
      <w:pPr>
        <w:spacing w:line="560" w:lineRule="exact"/>
        <w:rPr>
          <w:rFonts w:ascii="宋体" w:hAnsi="宋体"/>
          <w:color w:val="auto"/>
          <w:sz w:val="24"/>
          <w:highlight w:val="none"/>
        </w:rPr>
      </w:pPr>
    </w:p>
    <w:p>
      <w:pPr>
        <w:spacing w:line="560" w:lineRule="exact"/>
        <w:rPr>
          <w:rFonts w:ascii="宋体" w:hAnsi="宋体"/>
          <w:color w:val="auto"/>
          <w:sz w:val="24"/>
          <w:highlight w:val="none"/>
        </w:rPr>
      </w:pPr>
    </w:p>
    <w:p>
      <w:pPr>
        <w:spacing w:line="560" w:lineRule="exact"/>
        <w:rPr>
          <w:rFonts w:ascii="宋体" w:hAnsi="宋体"/>
          <w:color w:val="auto"/>
          <w:sz w:val="24"/>
          <w:highlight w:val="none"/>
        </w:rPr>
      </w:pPr>
    </w:p>
    <w:p>
      <w:pPr>
        <w:spacing w:line="560" w:lineRule="exact"/>
        <w:rPr>
          <w:rFonts w:ascii="宋体" w:hAnsi="宋体"/>
          <w:color w:val="auto"/>
          <w:sz w:val="24"/>
          <w:highlight w:val="none"/>
        </w:rPr>
      </w:pPr>
    </w:p>
    <w:p>
      <w:pPr>
        <w:spacing w:line="560" w:lineRule="exact"/>
        <w:rPr>
          <w:rFonts w:ascii="宋体" w:hAnsi="宋体"/>
          <w:color w:val="auto"/>
          <w:sz w:val="24"/>
          <w:highlight w:val="none"/>
        </w:rPr>
      </w:pPr>
    </w:p>
    <w:p>
      <w:pPr>
        <w:spacing w:line="560" w:lineRule="exact"/>
        <w:jc w:val="center"/>
        <w:rPr>
          <w:rFonts w:ascii="宋体" w:hAnsi="宋体"/>
          <w:color w:val="auto"/>
          <w:sz w:val="28"/>
          <w:szCs w:val="28"/>
          <w:highlight w:val="none"/>
        </w:rPr>
      </w:pPr>
      <w:r>
        <w:rPr>
          <w:rFonts w:hint="eastAsia" w:ascii="宋体" w:hAnsi="宋体"/>
          <w:color w:val="auto"/>
          <w:sz w:val="24"/>
          <w:highlight w:val="none"/>
        </w:rPr>
        <w:t xml:space="preserve">                   </w:t>
      </w:r>
      <w:r>
        <w:rPr>
          <w:rFonts w:hint="eastAsia" w:ascii="宋体" w:hAnsi="宋体"/>
          <w:color w:val="auto"/>
          <w:sz w:val="28"/>
          <w:szCs w:val="28"/>
          <w:highlight w:val="none"/>
          <w:lang w:eastAsia="zh-CN"/>
        </w:rPr>
        <w:t>响应人</w:t>
      </w:r>
      <w:r>
        <w:rPr>
          <w:rFonts w:hint="eastAsia" w:ascii="宋体" w:hAnsi="宋体"/>
          <w:color w:val="auto"/>
          <w:sz w:val="28"/>
          <w:szCs w:val="28"/>
          <w:highlight w:val="none"/>
        </w:rPr>
        <w:t>全称：（盖章）</w:t>
      </w:r>
    </w:p>
    <w:p>
      <w:pPr>
        <w:spacing w:line="560" w:lineRule="exact"/>
        <w:jc w:val="left"/>
        <w:rPr>
          <w:rFonts w:ascii="宋体" w:hAnsi="宋体"/>
          <w:color w:val="auto"/>
          <w:sz w:val="28"/>
          <w:szCs w:val="28"/>
          <w:highlight w:val="none"/>
        </w:rPr>
      </w:pPr>
    </w:p>
    <w:p>
      <w:pPr>
        <w:spacing w:line="560" w:lineRule="exact"/>
        <w:jc w:val="center"/>
        <w:rPr>
          <w:rFonts w:ascii="宋体" w:hAnsi="宋体"/>
          <w:color w:val="auto"/>
          <w:sz w:val="28"/>
          <w:szCs w:val="28"/>
          <w:highlight w:val="none"/>
        </w:rPr>
      </w:pPr>
      <w:r>
        <w:rPr>
          <w:rFonts w:hint="eastAsia" w:ascii="宋体" w:hAnsi="宋体"/>
          <w:color w:val="auto"/>
          <w:sz w:val="28"/>
          <w:szCs w:val="28"/>
          <w:highlight w:val="none"/>
        </w:rPr>
        <w:t xml:space="preserve">                             年  月  日</w:t>
      </w:r>
    </w:p>
    <w:p>
      <w:pPr>
        <w:spacing w:line="560" w:lineRule="exact"/>
        <w:ind w:firstLine="5980" w:firstLineChars="1869"/>
        <w:jc w:val="left"/>
        <w:rPr>
          <w:rFonts w:ascii="宋体" w:hAnsi="宋体"/>
          <w:color w:val="auto"/>
          <w:szCs w:val="32"/>
          <w:highlight w:val="none"/>
        </w:rPr>
      </w:pPr>
    </w:p>
    <w:p>
      <w:pPr>
        <w:spacing w:line="560" w:lineRule="exact"/>
        <w:jc w:val="center"/>
        <w:rPr>
          <w:rFonts w:ascii="方正小标宋_GBK" w:hAnsi="宋体" w:eastAsia="方正小标宋_GBK"/>
          <w:bCs/>
          <w:color w:val="auto"/>
          <w:sz w:val="36"/>
          <w:szCs w:val="36"/>
          <w:highlight w:val="none"/>
          <w:lang w:val="zh-CN"/>
        </w:rPr>
      </w:pPr>
      <w:r>
        <w:rPr>
          <w:rFonts w:hint="eastAsia" w:ascii="宋体" w:hAnsi="宋体"/>
          <w:color w:val="auto"/>
          <w:szCs w:val="28"/>
          <w:highlight w:val="none"/>
        </w:rPr>
        <w:br w:type="page"/>
      </w:r>
      <w:r>
        <w:rPr>
          <w:rFonts w:hint="eastAsia" w:ascii="方正小标宋_GBK" w:hAnsi="宋体" w:eastAsia="方正小标宋_GBK" w:cs="Times New Roman"/>
          <w:bCs/>
          <w:color w:val="auto"/>
          <w:sz w:val="36"/>
          <w:szCs w:val="36"/>
          <w:highlight w:val="none"/>
          <w:lang w:val="en-US" w:eastAsia="zh-CN"/>
        </w:rPr>
        <w:t>二、</w:t>
      </w:r>
      <w:r>
        <w:rPr>
          <w:rFonts w:hint="eastAsia" w:ascii="方正小标宋_GBK" w:hAnsi="宋体" w:eastAsia="方正小标宋_GBK" w:cs="Times New Roman"/>
          <w:bCs/>
          <w:color w:val="auto"/>
          <w:sz w:val="36"/>
          <w:szCs w:val="36"/>
          <w:highlight w:val="none"/>
          <w:lang w:val="zh-CN"/>
        </w:rPr>
        <w:t>法定代表</w:t>
      </w:r>
      <w:r>
        <w:rPr>
          <w:rFonts w:hint="eastAsia" w:ascii="方正小标宋_GBK" w:hAnsi="宋体" w:eastAsia="方正小标宋_GBK"/>
          <w:bCs/>
          <w:color w:val="auto"/>
          <w:sz w:val="36"/>
          <w:szCs w:val="36"/>
          <w:highlight w:val="none"/>
          <w:lang w:val="zh-CN"/>
        </w:rPr>
        <w:t>人（或单位负责人）授权委托书</w:t>
      </w:r>
    </w:p>
    <w:p>
      <w:pPr>
        <w:spacing w:line="560" w:lineRule="exact"/>
        <w:rPr>
          <w:rFonts w:ascii="宋体" w:hAnsi="宋体"/>
          <w:color w:val="auto"/>
          <w:sz w:val="28"/>
          <w:szCs w:val="28"/>
          <w:highlight w:val="none"/>
        </w:rPr>
      </w:pPr>
    </w:p>
    <w:p>
      <w:pPr>
        <w:spacing w:line="560" w:lineRule="exact"/>
        <w:ind w:left="0" w:leftChars="0" w:firstLine="0" w:firstLineChars="0"/>
        <w:rPr>
          <w:rFonts w:ascii="宋体" w:hAnsi="宋体"/>
          <w:color w:val="auto"/>
          <w:sz w:val="28"/>
          <w:szCs w:val="28"/>
          <w:highlight w:val="none"/>
        </w:rPr>
      </w:pPr>
      <w:r>
        <w:rPr>
          <w:rFonts w:hint="eastAsia" w:ascii="宋体" w:hAnsi="宋体"/>
          <w:color w:val="auto"/>
          <w:sz w:val="28"/>
          <w:szCs w:val="28"/>
          <w:highlight w:val="none"/>
        </w:rPr>
        <w:t>（采购</w:t>
      </w:r>
      <w:r>
        <w:rPr>
          <w:rFonts w:hint="eastAsia" w:ascii="宋体" w:hAnsi="宋体"/>
          <w:color w:val="auto"/>
          <w:sz w:val="28"/>
          <w:szCs w:val="28"/>
          <w:highlight w:val="none"/>
          <w:lang w:val="en-US" w:eastAsia="zh-CN"/>
        </w:rPr>
        <w:t>人</w:t>
      </w:r>
      <w:r>
        <w:rPr>
          <w:rFonts w:hint="eastAsia" w:ascii="宋体" w:hAnsi="宋体"/>
          <w:color w:val="auto"/>
          <w:sz w:val="28"/>
          <w:szCs w:val="28"/>
          <w:highlight w:val="none"/>
        </w:rPr>
        <w:t>名称）:</w:t>
      </w:r>
    </w:p>
    <w:p>
      <w:pPr>
        <w:spacing w:line="560" w:lineRule="exact"/>
        <w:ind w:firstLine="596" w:firstLineChars="213"/>
        <w:rPr>
          <w:rFonts w:ascii="宋体" w:hAnsi="宋体"/>
          <w:color w:val="auto"/>
          <w:sz w:val="28"/>
          <w:szCs w:val="28"/>
          <w:highlight w:val="none"/>
        </w:rPr>
      </w:pPr>
      <w:r>
        <w:rPr>
          <w:rFonts w:hint="eastAsia" w:ascii="宋体" w:hAnsi="宋体"/>
          <w:color w:val="auto"/>
          <w:sz w:val="28"/>
          <w:szCs w:val="28"/>
          <w:highlight w:val="none"/>
          <w:u w:val="single"/>
        </w:rPr>
        <w:t>（</w:t>
      </w:r>
      <w:r>
        <w:rPr>
          <w:rFonts w:hint="eastAsia" w:ascii="宋体" w:hAnsi="宋体"/>
          <w:color w:val="auto"/>
          <w:sz w:val="28"/>
          <w:szCs w:val="28"/>
          <w:highlight w:val="none"/>
          <w:u w:val="single"/>
          <w:lang w:eastAsia="zh-CN"/>
        </w:rPr>
        <w:t>响应人</w:t>
      </w:r>
      <w:r>
        <w:rPr>
          <w:rFonts w:hint="eastAsia" w:ascii="宋体" w:hAnsi="宋体"/>
          <w:color w:val="auto"/>
          <w:sz w:val="28"/>
          <w:szCs w:val="28"/>
          <w:highlight w:val="none"/>
          <w:u w:val="single"/>
        </w:rPr>
        <w:t>全称）</w:t>
      </w:r>
      <w:r>
        <w:rPr>
          <w:rFonts w:hint="eastAsia" w:ascii="宋体" w:hAnsi="宋体"/>
          <w:color w:val="auto"/>
          <w:sz w:val="28"/>
          <w:szCs w:val="28"/>
          <w:highlight w:val="none"/>
        </w:rPr>
        <w:t>法定代表人（或单位负责人）</w:t>
      </w:r>
      <w:r>
        <w:rPr>
          <w:rFonts w:hint="eastAsia" w:ascii="宋体" w:hAnsi="宋体"/>
          <w:color w:val="auto"/>
          <w:sz w:val="28"/>
          <w:szCs w:val="28"/>
          <w:highlight w:val="none"/>
          <w:u w:val="single"/>
        </w:rPr>
        <w:t>（姓名、职务）</w:t>
      </w:r>
      <w:r>
        <w:rPr>
          <w:rFonts w:hint="eastAsia" w:ascii="宋体" w:hAnsi="宋体"/>
          <w:color w:val="auto"/>
          <w:sz w:val="28"/>
          <w:szCs w:val="28"/>
          <w:highlight w:val="none"/>
        </w:rPr>
        <w:t>授权</w:t>
      </w:r>
      <w:r>
        <w:rPr>
          <w:rFonts w:hint="eastAsia" w:ascii="宋体" w:hAnsi="宋体"/>
          <w:color w:val="auto"/>
          <w:sz w:val="28"/>
          <w:szCs w:val="28"/>
          <w:highlight w:val="none"/>
          <w:u w:val="single"/>
        </w:rPr>
        <w:t>（授权代表姓名、职务）</w:t>
      </w:r>
      <w:r>
        <w:rPr>
          <w:rFonts w:hint="eastAsia" w:ascii="宋体" w:hAnsi="宋体"/>
          <w:color w:val="auto"/>
          <w:sz w:val="28"/>
          <w:szCs w:val="28"/>
          <w:highlight w:val="none"/>
        </w:rPr>
        <w:t>为全权代表，参加贵单位组织的</w:t>
      </w:r>
      <w:r>
        <w:rPr>
          <w:rFonts w:hint="eastAsia" w:ascii="宋体" w:hAnsi="宋体"/>
          <w:color w:val="auto"/>
          <w:sz w:val="28"/>
          <w:szCs w:val="28"/>
          <w:highlight w:val="none"/>
          <w:u w:val="single"/>
        </w:rPr>
        <w:t>（项目名称）</w:t>
      </w:r>
      <w:r>
        <w:rPr>
          <w:rFonts w:hint="eastAsia" w:ascii="宋体" w:hAnsi="宋体"/>
          <w:color w:val="auto"/>
          <w:sz w:val="28"/>
          <w:szCs w:val="28"/>
          <w:highlight w:val="none"/>
        </w:rPr>
        <w:t>采购活动，全权处理采购活动中的一切事宜。</w:t>
      </w:r>
    </w:p>
    <w:p>
      <w:pPr>
        <w:spacing w:line="560" w:lineRule="exact"/>
        <w:ind w:firstLine="600"/>
        <w:rPr>
          <w:rFonts w:ascii="宋体" w:hAnsi="宋体"/>
          <w:color w:val="auto"/>
          <w:sz w:val="24"/>
          <w:highlight w:val="none"/>
        </w:rPr>
      </w:pPr>
    </w:p>
    <w:p>
      <w:pPr>
        <w:pStyle w:val="12"/>
        <w:rPr>
          <w:color w:val="auto"/>
          <w:highlight w:val="none"/>
        </w:rPr>
      </w:pPr>
    </w:p>
    <w:p>
      <w:pPr>
        <w:spacing w:line="560" w:lineRule="exact"/>
        <w:rPr>
          <w:rFonts w:ascii="宋体" w:hAnsi="宋体"/>
          <w:color w:val="auto"/>
          <w:sz w:val="28"/>
          <w:szCs w:val="28"/>
          <w:highlight w:val="none"/>
        </w:rPr>
      </w:pPr>
      <w:r>
        <w:rPr>
          <w:rFonts w:hint="eastAsia" w:ascii="宋体" w:hAnsi="宋体"/>
          <w:color w:val="auto"/>
          <w:sz w:val="28"/>
          <w:szCs w:val="28"/>
          <w:highlight w:val="none"/>
        </w:rPr>
        <w:t xml:space="preserve">                  </w:t>
      </w:r>
      <w:r>
        <w:rPr>
          <w:rFonts w:hint="eastAsia" w:ascii="宋体" w:hAnsi="宋体"/>
          <w:color w:val="auto"/>
          <w:sz w:val="28"/>
          <w:szCs w:val="28"/>
          <w:highlight w:val="none"/>
          <w:lang w:eastAsia="zh-CN"/>
        </w:rPr>
        <w:t>响应人</w:t>
      </w:r>
      <w:r>
        <w:rPr>
          <w:rFonts w:hint="eastAsia" w:ascii="宋体" w:hAnsi="宋体"/>
          <w:color w:val="auto"/>
          <w:sz w:val="28"/>
          <w:szCs w:val="28"/>
          <w:highlight w:val="none"/>
        </w:rPr>
        <w:t>全称：（盖章）</w:t>
      </w:r>
    </w:p>
    <w:p>
      <w:pPr>
        <w:spacing w:line="560" w:lineRule="exact"/>
        <w:ind w:left="7914" w:leftChars="1413" w:hanging="3393"/>
        <w:rPr>
          <w:rFonts w:ascii="宋体" w:hAnsi="宋体"/>
          <w:color w:val="auto"/>
          <w:sz w:val="28"/>
          <w:szCs w:val="28"/>
          <w:highlight w:val="none"/>
        </w:rPr>
      </w:pPr>
    </w:p>
    <w:p>
      <w:pPr>
        <w:pStyle w:val="12"/>
        <w:ind w:firstLine="560"/>
        <w:rPr>
          <w:color w:val="auto"/>
          <w:sz w:val="28"/>
          <w:szCs w:val="28"/>
          <w:highlight w:val="none"/>
        </w:rPr>
      </w:pPr>
    </w:p>
    <w:p>
      <w:pPr>
        <w:spacing w:line="560" w:lineRule="exact"/>
        <w:ind w:firstLine="1383" w:firstLineChars="494"/>
        <w:rPr>
          <w:rFonts w:ascii="宋体" w:hAnsi="宋体"/>
          <w:color w:val="auto"/>
          <w:sz w:val="28"/>
          <w:szCs w:val="28"/>
          <w:highlight w:val="none"/>
        </w:rPr>
      </w:pPr>
      <w:r>
        <w:rPr>
          <w:rFonts w:hint="eastAsia" w:ascii="宋体" w:hAnsi="宋体"/>
          <w:color w:val="auto"/>
          <w:sz w:val="28"/>
          <w:szCs w:val="28"/>
          <w:highlight w:val="none"/>
        </w:rPr>
        <w:t>法定代表人（或单位负责人）：（签字或盖章）</w:t>
      </w:r>
    </w:p>
    <w:p>
      <w:pPr>
        <w:spacing w:line="560" w:lineRule="exact"/>
        <w:ind w:left="7914" w:leftChars="1413" w:hanging="3393"/>
        <w:rPr>
          <w:rFonts w:ascii="宋体" w:hAnsi="宋体"/>
          <w:color w:val="auto"/>
          <w:sz w:val="28"/>
          <w:szCs w:val="28"/>
          <w:highlight w:val="none"/>
        </w:rPr>
      </w:pPr>
      <w:r>
        <w:rPr>
          <w:rFonts w:hint="eastAsia" w:ascii="宋体" w:hAnsi="宋体"/>
          <w:color w:val="auto"/>
          <w:sz w:val="28"/>
          <w:szCs w:val="28"/>
          <w:highlight w:val="none"/>
        </w:rPr>
        <w:t xml:space="preserve">     年    月    日</w:t>
      </w:r>
    </w:p>
    <w:p>
      <w:pPr>
        <w:spacing w:line="560" w:lineRule="exact"/>
        <w:rPr>
          <w:rFonts w:ascii="宋体" w:hAnsi="宋体"/>
          <w:color w:val="auto"/>
          <w:sz w:val="28"/>
          <w:szCs w:val="28"/>
          <w:highlight w:val="none"/>
        </w:rPr>
      </w:pPr>
    </w:p>
    <w:p>
      <w:pPr>
        <w:spacing w:line="560" w:lineRule="exact"/>
        <w:rPr>
          <w:rFonts w:ascii="宋体" w:hAnsi="宋体"/>
          <w:color w:val="auto"/>
          <w:sz w:val="28"/>
          <w:szCs w:val="28"/>
          <w:highlight w:val="none"/>
        </w:rPr>
      </w:pPr>
      <w:r>
        <w:rPr>
          <w:rFonts w:hint="eastAsia" w:ascii="宋体" w:hAnsi="宋体"/>
          <w:color w:val="auto"/>
          <w:sz w:val="28"/>
          <w:szCs w:val="28"/>
          <w:highlight w:val="none"/>
        </w:rPr>
        <w:t>附：</w:t>
      </w:r>
    </w:p>
    <w:p>
      <w:pPr>
        <w:spacing w:line="560" w:lineRule="exact"/>
        <w:ind w:firstLine="573"/>
        <w:rPr>
          <w:rFonts w:ascii="宋体" w:hAnsi="宋体"/>
          <w:color w:val="auto"/>
          <w:sz w:val="28"/>
          <w:szCs w:val="28"/>
          <w:highlight w:val="none"/>
        </w:rPr>
      </w:pPr>
      <w:r>
        <w:rPr>
          <w:rFonts w:hint="eastAsia" w:ascii="宋体" w:hAnsi="宋体"/>
          <w:color w:val="auto"/>
          <w:sz w:val="28"/>
          <w:szCs w:val="28"/>
          <w:highlight w:val="none"/>
        </w:rPr>
        <w:t xml:space="preserve">授权代表姓名：              </w:t>
      </w:r>
    </w:p>
    <w:p>
      <w:pPr>
        <w:spacing w:line="560" w:lineRule="exact"/>
        <w:ind w:firstLine="573"/>
        <w:rPr>
          <w:rFonts w:ascii="宋体" w:hAnsi="宋体"/>
          <w:color w:val="auto"/>
          <w:sz w:val="28"/>
          <w:szCs w:val="28"/>
          <w:highlight w:val="none"/>
        </w:rPr>
      </w:pPr>
      <w:r>
        <w:rPr>
          <w:rFonts w:hint="eastAsia" w:ascii="宋体" w:hAnsi="宋体"/>
          <w:color w:val="auto"/>
          <w:sz w:val="28"/>
          <w:szCs w:val="28"/>
          <w:highlight w:val="none"/>
        </w:rPr>
        <w:t>职    务：                  电    话：</w:t>
      </w:r>
    </w:p>
    <w:p>
      <w:pPr>
        <w:spacing w:line="560" w:lineRule="exact"/>
        <w:ind w:firstLine="573"/>
        <w:rPr>
          <w:rFonts w:ascii="宋体" w:hAnsi="宋体"/>
          <w:color w:val="auto"/>
          <w:sz w:val="24"/>
          <w:highlight w:val="none"/>
        </w:rPr>
      </w:pPr>
      <w:r>
        <w:rPr>
          <w:rFonts w:ascii="宋体" w:hAnsi="宋体"/>
          <w:color w:val="auto"/>
          <w:szCs w:val="21"/>
          <w:highlight w:val="none"/>
        </w:rPr>
        <mc:AlternateContent>
          <mc:Choice Requires="wps">
            <w:drawing>
              <wp:anchor distT="0" distB="0" distL="114300" distR="114300" simplePos="0" relativeHeight="251662336" behindDoc="0" locked="0" layoutInCell="1" allowOverlap="1">
                <wp:simplePos x="0" y="0"/>
                <wp:positionH relativeFrom="column">
                  <wp:posOffset>3051175</wp:posOffset>
                </wp:positionH>
                <wp:positionV relativeFrom="paragraph">
                  <wp:posOffset>134620</wp:posOffset>
                </wp:positionV>
                <wp:extent cx="2240915" cy="1499235"/>
                <wp:effectExtent l="4445" t="4445" r="10160" b="5080"/>
                <wp:wrapNone/>
                <wp:docPr id="4" name="文本框 4"/>
                <wp:cNvGraphicFramePr/>
                <a:graphic xmlns:a="http://schemas.openxmlformats.org/drawingml/2006/main">
                  <a:graphicData uri="http://schemas.microsoft.com/office/word/2010/wordprocessingShape">
                    <wps:wsp>
                      <wps:cNvSpPr txBox="1"/>
                      <wps:spPr>
                        <a:xfrm>
                          <a:off x="0" y="0"/>
                          <a:ext cx="2240915" cy="149923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jc w:val="center"/>
                              <w:rPr>
                                <w:rFonts w:ascii="宋体" w:hAnsi="宋体"/>
                                <w:sz w:val="28"/>
                                <w:szCs w:val="28"/>
                              </w:rPr>
                            </w:pPr>
                            <w:r>
                              <w:rPr>
                                <w:rFonts w:hint="eastAsia" w:ascii="宋体" w:hAnsi="宋体"/>
                                <w:sz w:val="28"/>
                                <w:szCs w:val="28"/>
                              </w:rPr>
                              <w:t>授权代表身份证</w:t>
                            </w:r>
                          </w:p>
                          <w:p>
                            <w:pPr>
                              <w:ind w:firstLine="0"/>
                              <w:jc w:val="center"/>
                              <w:rPr>
                                <w:rFonts w:ascii="宋体"/>
                                <w:sz w:val="28"/>
                                <w:szCs w:val="28"/>
                              </w:rPr>
                            </w:pPr>
                            <w:r>
                              <w:rPr>
                                <w:rFonts w:hint="eastAsia" w:ascii="宋体" w:hAnsi="宋体"/>
                                <w:sz w:val="28"/>
                                <w:szCs w:val="28"/>
                              </w:rPr>
                              <w:t>复印件</w:t>
                            </w:r>
                          </w:p>
                          <w:p>
                            <w:pPr>
                              <w:ind w:firstLine="0"/>
                              <w:jc w:val="center"/>
                              <w:rPr>
                                <w:sz w:val="28"/>
                                <w:szCs w:val="28"/>
                              </w:rPr>
                            </w:pPr>
                            <w:r>
                              <w:rPr>
                                <w:rFonts w:hint="eastAsia" w:ascii="宋体" w:hAnsi="宋体"/>
                                <w:sz w:val="28"/>
                                <w:szCs w:val="28"/>
                              </w:rPr>
                              <w:t>（反面）</w:t>
                            </w:r>
                          </w:p>
                        </w:txbxContent>
                      </wps:txbx>
                      <wps:bodyPr anchor="ctr" upright="1"/>
                    </wps:wsp>
                  </a:graphicData>
                </a:graphic>
              </wp:anchor>
            </w:drawing>
          </mc:Choice>
          <mc:Fallback>
            <w:pict>
              <v:shape id="_x0000_s1026" o:spid="_x0000_s1026" o:spt="202" type="#_x0000_t202" style="position:absolute;left:0pt;margin-left:240.25pt;margin-top:10.6pt;height:118.05pt;width:176.45pt;z-index:251662336;v-text-anchor:middle;mso-width-relative:page;mso-height-relative:page;" fillcolor="#FFFFFF" filled="t" stroked="t" coordsize="21600,21600" o:gfxdata="UEsDBAoAAAAAAIdO4kAAAAAAAAAAAAAAAAAEAAAAZHJzL1BLAwQUAAAACACHTuJAqNxS6dcAAAAK&#10;AQAADwAAAGRycy9kb3ducmV2LnhtbE2Py07DMBBF90j8gzVI7KidpC0hxOkCVJZIpHyAEw9J1Hgc&#10;xe6DfD3DCpYzc3Tn3HJ3daM44xwGTxqSlQKB1Ho7UKfh87B/yEGEaMia0RNq+MYAu+r2pjSF9Rf6&#10;wHMdO8EhFAqjoY9xKqQMbY/OhJWfkPj25WdnIo9zJ+1sLhzuRpkqtZXODMQfejPhS4/tsT45De9P&#10;OXbLa2jVcV+7t2YZw7JNtL6/S9QziIjX+AfDrz6rQ8VOjT+RDWLUsM7VhlENaZKCYCDPsjWIhheb&#10;xwxkVcr/FaofUEsDBBQAAAAIAIdO4kAaFDiUFAIAAEMEAAAOAAAAZHJzL2Uyb0RvYy54bWytU02u&#10;EzEM3iNxhyh7OtOhRXTU6ZOglA0CpAcHcJPMTKT8KUnb6QXgBqzYsOdcPQdOpq/vBxZdMIuMYzuf&#10;7c/28mbQiuyFD9Kahk4nJSXCMMul6Rr69cvmxWtKQgTDQVkjGnoUgd6snj9bHlwtKttbxYUnCGJC&#10;fXAN7WN0dVEE1gsNYWKdMGhsrdcQ8eq7gns4ILpWRVWWr4qD9dx5y0QIqF2PRnpG9NcA2raVTKwt&#10;22lh4ojqhYKIJYVeukBXOdu2FSx+atsgIlENxUpjPjEIytt0Fqsl1J0H10t2TgGuSeFJTRqkwaAX&#10;qDVEIDsv/4LSknkbbBsnzOpiLCQzglVMyyfc3PbgRK4FqQ7uQnr4f7Ds4/6zJ5I3dEaJAY0NP/34&#10;fvr5+/TrG5kleg4u1Oh169AvDm/sgENzpw+oTFUPrdfpj/UQtCO5xwu5YoiEobKqZuViOqeEoW06&#10;Wyyql/OEU9w/dz7E98JqkoSGeuxeJhX2H0IcXe9cUrRgleQbqVS++G77VnmyB+z0Jn9n9EduypBD&#10;QxfzKiUCOL4tjg2K2iEFwXQ53qMX4SFwmb9/AafE1hD6MQGOUvKCWssofJZ6Afyd4SQeHbJscLlo&#10;ykULTokSuItJyp4RpLrGE6lTBhlMLRpbkaQ4bAeESeLW8iO2DQzrLQ49i56SnfOy65He3MX8Fmcr&#10;9+G8B2l4H95zhPvdX/0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qNxS6dcAAAAKAQAADwAAAAAA&#10;AAABACAAAAAiAAAAZHJzL2Rvd25yZXYueG1sUEsBAhQAFAAAAAgAh07iQBoUOJQUAgAAQwQAAA4A&#10;AAAAAAAAAQAgAAAAJgEAAGRycy9lMm9Eb2MueG1sUEsFBgAAAAAGAAYAWQEAAKwFAAAAAA==&#10;">
                <v:fill on="t" focussize="0,0"/>
                <v:stroke color="#000000" joinstyle="miter" dashstyle="dash"/>
                <v:imagedata o:title=""/>
                <o:lock v:ext="edit" aspectratio="f"/>
                <v:textbox>
                  <w:txbxContent>
                    <w:p>
                      <w:pPr>
                        <w:ind w:firstLine="0"/>
                        <w:jc w:val="center"/>
                        <w:rPr>
                          <w:rFonts w:ascii="宋体" w:hAnsi="宋体"/>
                          <w:sz w:val="28"/>
                          <w:szCs w:val="28"/>
                        </w:rPr>
                      </w:pPr>
                      <w:r>
                        <w:rPr>
                          <w:rFonts w:hint="eastAsia" w:ascii="宋体" w:hAnsi="宋体"/>
                          <w:sz w:val="28"/>
                          <w:szCs w:val="28"/>
                        </w:rPr>
                        <w:t>授权代表身份证</w:t>
                      </w:r>
                    </w:p>
                    <w:p>
                      <w:pPr>
                        <w:ind w:firstLine="0"/>
                        <w:jc w:val="center"/>
                        <w:rPr>
                          <w:rFonts w:ascii="宋体"/>
                          <w:sz w:val="28"/>
                          <w:szCs w:val="28"/>
                        </w:rPr>
                      </w:pPr>
                      <w:r>
                        <w:rPr>
                          <w:rFonts w:hint="eastAsia" w:ascii="宋体" w:hAnsi="宋体"/>
                          <w:sz w:val="28"/>
                          <w:szCs w:val="28"/>
                        </w:rPr>
                        <w:t>复印件</w:t>
                      </w:r>
                    </w:p>
                    <w:p>
                      <w:pPr>
                        <w:ind w:firstLine="0"/>
                        <w:jc w:val="center"/>
                        <w:rPr>
                          <w:sz w:val="28"/>
                          <w:szCs w:val="28"/>
                        </w:rPr>
                      </w:pPr>
                      <w:r>
                        <w:rPr>
                          <w:rFonts w:hint="eastAsia" w:ascii="宋体" w:hAnsi="宋体"/>
                          <w:sz w:val="28"/>
                          <w:szCs w:val="28"/>
                        </w:rPr>
                        <w:t>（反面）</w:t>
                      </w:r>
                    </w:p>
                  </w:txbxContent>
                </v:textbox>
              </v:shape>
            </w:pict>
          </mc:Fallback>
        </mc:AlternateContent>
      </w:r>
      <w:r>
        <w:rPr>
          <w:rFonts w:ascii="宋体" w:hAnsi="宋体"/>
          <w:color w:val="auto"/>
          <w:szCs w:val="21"/>
          <w:highlight w:val="none"/>
        </w:rPr>
        <mc:AlternateContent>
          <mc:Choice Requires="wps">
            <w:drawing>
              <wp:anchor distT="0" distB="0" distL="114300" distR="114300" simplePos="0" relativeHeight="251661312" behindDoc="0" locked="0" layoutInCell="1" allowOverlap="1">
                <wp:simplePos x="0" y="0"/>
                <wp:positionH relativeFrom="column">
                  <wp:posOffset>388620</wp:posOffset>
                </wp:positionH>
                <wp:positionV relativeFrom="paragraph">
                  <wp:posOffset>117475</wp:posOffset>
                </wp:positionV>
                <wp:extent cx="2240915" cy="1491615"/>
                <wp:effectExtent l="5080" t="4445" r="9525" b="12700"/>
                <wp:wrapNone/>
                <wp:docPr id="3" name="文本框 3"/>
                <wp:cNvGraphicFramePr/>
                <a:graphic xmlns:a="http://schemas.openxmlformats.org/drawingml/2006/main">
                  <a:graphicData uri="http://schemas.microsoft.com/office/word/2010/wordprocessingShape">
                    <wps:wsp>
                      <wps:cNvSpPr txBox="1"/>
                      <wps:spPr>
                        <a:xfrm>
                          <a:off x="0" y="0"/>
                          <a:ext cx="2240915" cy="149161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jc w:val="center"/>
                              <w:rPr>
                                <w:rFonts w:ascii="宋体" w:hAnsi="宋体"/>
                                <w:sz w:val="28"/>
                                <w:szCs w:val="28"/>
                              </w:rPr>
                            </w:pPr>
                            <w:r>
                              <w:rPr>
                                <w:rFonts w:hint="eastAsia" w:ascii="宋体" w:hAnsi="宋体"/>
                                <w:sz w:val="28"/>
                                <w:szCs w:val="28"/>
                              </w:rPr>
                              <w:t>授权代表身份证</w:t>
                            </w:r>
                          </w:p>
                          <w:p>
                            <w:pPr>
                              <w:ind w:firstLine="0"/>
                              <w:jc w:val="center"/>
                              <w:rPr>
                                <w:rFonts w:ascii="宋体"/>
                                <w:sz w:val="28"/>
                                <w:szCs w:val="28"/>
                              </w:rPr>
                            </w:pPr>
                            <w:r>
                              <w:rPr>
                                <w:rFonts w:hint="eastAsia" w:ascii="宋体" w:hAnsi="宋体"/>
                                <w:sz w:val="28"/>
                                <w:szCs w:val="28"/>
                              </w:rPr>
                              <w:t>复印件</w:t>
                            </w:r>
                          </w:p>
                          <w:p>
                            <w:pPr>
                              <w:ind w:firstLine="0"/>
                              <w:jc w:val="center"/>
                              <w:rPr>
                                <w:sz w:val="28"/>
                                <w:szCs w:val="28"/>
                              </w:rPr>
                            </w:pPr>
                            <w:r>
                              <w:rPr>
                                <w:rFonts w:hint="eastAsia" w:ascii="宋体" w:hAnsi="宋体"/>
                                <w:sz w:val="28"/>
                                <w:szCs w:val="28"/>
                              </w:rPr>
                              <w:t>（正面）</w:t>
                            </w:r>
                          </w:p>
                        </w:txbxContent>
                      </wps:txbx>
                      <wps:bodyPr anchor="ctr" upright="1"/>
                    </wps:wsp>
                  </a:graphicData>
                </a:graphic>
              </wp:anchor>
            </w:drawing>
          </mc:Choice>
          <mc:Fallback>
            <w:pict>
              <v:shape id="_x0000_s1026" o:spid="_x0000_s1026" o:spt="202" type="#_x0000_t202" style="position:absolute;left:0pt;margin-left:30.6pt;margin-top:9.25pt;height:117.45pt;width:176.45pt;z-index:251661312;v-text-anchor:middle;mso-width-relative:page;mso-height-relative:page;" fillcolor="#FFFFFF" filled="t" stroked="t" coordsize="21600,21600" o:gfxdata="UEsDBAoAAAAAAIdO4kAAAAAAAAAAAAAAAAAEAAAAZHJzL1BLAwQUAAAACACHTuJASYAffNYAAAAJ&#10;AQAADwAAAGRycy9kb3ducmV2LnhtbE2PzU7DMBCE70i8g7VI3KjtkEYhxOkBVI5IpDyAEy9JVHsd&#10;xe4PeXrMCY6zM5r5tt5dnWVnXMLkSYHcCGBIvTcTDQo+D/uHEliImoy2nlDBNwbYNbc3ta6Mv9AH&#10;nts4sFRCodIKxhjnivPQj+h02PgZKXlffnE6JrkM3Cz6ksqd5ZkQBXd6orQw6hlfRuyP7ckpeH8q&#10;cVhfQy+O+9a9dasNayGVur+T4hlYxGv8C8MvfkKHJjF1/kQmMKugkFlKpnu5BZb8XOYSWKcg2z7m&#10;wJua//+g+QFQSwMEFAAAAAgAh07iQPV7T0wUAgAAQwQAAA4AAABkcnMvZTJvRG9jLnhtbK1TS47b&#10;MAzdF+gdBO0bO5kPGiPOAG2aboq2wLQHUCTZFqAfRCV2LtDeoKtuuu+5co5Scibz6SyyGC9kkqIe&#10;yUdycTMYTXYygHK2ptNJSYm03All25p+/7Z+85YSiMwKpp2VNd1LoDfL168Wva/kzHVOCxkIglio&#10;el/TLkZfFQXwThoGE+elxcvGBcMiqqEtRGA9ohtdzMryuuhdED44LgHQuhov6RExnAPomkZxuXJ8&#10;a6SNI2qQmkUsCTrlgS5ztk0jefzSNCAj0TXFSmM+MQjKm3QWywWr2sB8p/gxBXZOCk9qMkxZDHqC&#10;WrHIyDao/6CM4sGBa+KEO1OMhWRGsIpp+YSb2455mWtBqsGfSIeXg+Wfd18DUaKmF5RYZrDhh18/&#10;D7//Hv78IBeJnt5DhV63Hv3i8M4NODR3dkBjqnpogkl/rIfgPZK7P5Erh0g4Gmezy3I+vaKE4930&#10;cj69RgXxi/vnPkD8KJ0hSahpwO5lUtnuE8TR9c4lRQOnlVgrrbMS2s17HciOYafX+TuiP3LTlvQ1&#10;nV/NUiIMx7fBsUHReKQAbJvjPXoBD4HL/D0HnBJbMejGBARKyYtVRkUZstRJJj5YQeLeI8sWl4um&#10;XIwUlGiJu5ik7BmZ0ud4InXaIoOpRWMrkhSHzYAwSdw4sce2Mcs7h0PPY6Bk64NqO6Q3dzG/xdnK&#10;fTjuQRreh3qOcL/7y3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JgB981gAAAAkBAAAPAAAAAAAA&#10;AAEAIAAAACIAAABkcnMvZG93bnJldi54bWxQSwECFAAUAAAACACHTuJA9XtPTBQCAABDBAAADgAA&#10;AAAAAAABACAAAAAlAQAAZHJzL2Uyb0RvYy54bWxQSwUGAAAAAAYABgBZAQAAqwUAAAAA&#10;">
                <v:fill on="t" focussize="0,0"/>
                <v:stroke color="#000000" joinstyle="miter" dashstyle="dash"/>
                <v:imagedata o:title=""/>
                <o:lock v:ext="edit" aspectratio="f"/>
                <v:textbox>
                  <w:txbxContent>
                    <w:p>
                      <w:pPr>
                        <w:ind w:firstLine="0"/>
                        <w:jc w:val="center"/>
                        <w:rPr>
                          <w:rFonts w:ascii="宋体" w:hAnsi="宋体"/>
                          <w:sz w:val="28"/>
                          <w:szCs w:val="28"/>
                        </w:rPr>
                      </w:pPr>
                      <w:r>
                        <w:rPr>
                          <w:rFonts w:hint="eastAsia" w:ascii="宋体" w:hAnsi="宋体"/>
                          <w:sz w:val="28"/>
                          <w:szCs w:val="28"/>
                        </w:rPr>
                        <w:t>授权代表身份证</w:t>
                      </w:r>
                    </w:p>
                    <w:p>
                      <w:pPr>
                        <w:ind w:firstLine="0"/>
                        <w:jc w:val="center"/>
                        <w:rPr>
                          <w:rFonts w:ascii="宋体"/>
                          <w:sz w:val="28"/>
                          <w:szCs w:val="28"/>
                        </w:rPr>
                      </w:pPr>
                      <w:r>
                        <w:rPr>
                          <w:rFonts w:hint="eastAsia" w:ascii="宋体" w:hAnsi="宋体"/>
                          <w:sz w:val="28"/>
                          <w:szCs w:val="28"/>
                        </w:rPr>
                        <w:t>复印件</w:t>
                      </w:r>
                    </w:p>
                    <w:p>
                      <w:pPr>
                        <w:ind w:firstLine="0"/>
                        <w:jc w:val="center"/>
                        <w:rPr>
                          <w:sz w:val="28"/>
                          <w:szCs w:val="28"/>
                        </w:rPr>
                      </w:pPr>
                      <w:r>
                        <w:rPr>
                          <w:rFonts w:hint="eastAsia" w:ascii="宋体" w:hAnsi="宋体"/>
                          <w:sz w:val="28"/>
                          <w:szCs w:val="28"/>
                        </w:rPr>
                        <w:t>（正面）</w:t>
                      </w:r>
                    </w:p>
                  </w:txbxContent>
                </v:textbox>
              </v:shape>
            </w:pict>
          </mc:Fallback>
        </mc:AlternateContent>
      </w:r>
    </w:p>
    <w:p>
      <w:pPr>
        <w:spacing w:line="560" w:lineRule="exact"/>
        <w:ind w:firstLine="573"/>
        <w:rPr>
          <w:rFonts w:ascii="宋体" w:hAnsi="宋体"/>
          <w:color w:val="auto"/>
          <w:sz w:val="24"/>
          <w:highlight w:val="none"/>
        </w:rPr>
      </w:pPr>
    </w:p>
    <w:p>
      <w:pPr>
        <w:spacing w:line="560" w:lineRule="exact"/>
        <w:ind w:firstLine="573"/>
        <w:rPr>
          <w:rFonts w:ascii="宋体" w:hAnsi="宋体"/>
          <w:color w:val="auto"/>
          <w:sz w:val="24"/>
          <w:highlight w:val="none"/>
        </w:rPr>
      </w:pPr>
    </w:p>
    <w:p>
      <w:pPr>
        <w:spacing w:line="560" w:lineRule="exact"/>
        <w:ind w:firstLine="573"/>
        <w:rPr>
          <w:rFonts w:ascii="宋体" w:hAnsi="宋体"/>
          <w:color w:val="auto"/>
          <w:sz w:val="24"/>
          <w:highlight w:val="none"/>
        </w:rPr>
      </w:pPr>
    </w:p>
    <w:p>
      <w:pPr>
        <w:pStyle w:val="4"/>
        <w:keepNext w:val="0"/>
        <w:keepLines w:val="0"/>
        <w:spacing w:line="560" w:lineRule="exact"/>
        <w:ind w:firstLine="0"/>
        <w:rPr>
          <w:rFonts w:ascii="宋体" w:hAnsi="宋体"/>
          <w:b w:val="0"/>
          <w:bCs/>
          <w:color w:val="auto"/>
          <w:sz w:val="30"/>
          <w:szCs w:val="30"/>
          <w:highlight w:val="none"/>
        </w:rPr>
      </w:pPr>
    </w:p>
    <w:p>
      <w:pPr>
        <w:rPr>
          <w:rFonts w:hint="eastAsia" w:ascii="方正小标宋_GBK" w:hAnsi="宋体" w:eastAsia="方正小标宋_GBK"/>
          <w:bCs/>
          <w:color w:val="auto"/>
          <w:spacing w:val="-6"/>
          <w:sz w:val="36"/>
          <w:szCs w:val="36"/>
          <w:highlight w:val="none"/>
          <w:lang w:val="zh-CN"/>
        </w:rPr>
      </w:pPr>
      <w:r>
        <w:rPr>
          <w:rFonts w:hint="eastAsia" w:ascii="方正小标宋_GBK" w:hAnsi="宋体" w:eastAsia="方正小标宋_GBK"/>
          <w:bCs/>
          <w:color w:val="auto"/>
          <w:spacing w:val="-6"/>
          <w:sz w:val="36"/>
          <w:szCs w:val="36"/>
          <w:highlight w:val="none"/>
          <w:lang w:val="zh-CN"/>
        </w:rPr>
        <w:br w:type="page"/>
      </w:r>
    </w:p>
    <w:p>
      <w:pPr>
        <w:spacing w:line="560" w:lineRule="exact"/>
        <w:ind w:firstLine="0"/>
        <w:jc w:val="center"/>
        <w:rPr>
          <w:rFonts w:hint="eastAsia" w:ascii="方正小标宋_GBK" w:hAnsi="宋体" w:eastAsia="方正小标宋_GBK"/>
          <w:bCs/>
          <w:color w:val="auto"/>
          <w:spacing w:val="-6"/>
          <w:sz w:val="36"/>
          <w:szCs w:val="36"/>
          <w:highlight w:val="none"/>
          <w:lang w:val="zh-CN"/>
        </w:rPr>
      </w:pPr>
      <w:r>
        <w:rPr>
          <w:rFonts w:hint="eastAsia" w:ascii="方正小标宋_GBK" w:hAnsi="宋体" w:eastAsia="方正小标宋_GBK"/>
          <w:bCs/>
          <w:color w:val="auto"/>
          <w:spacing w:val="-6"/>
          <w:sz w:val="36"/>
          <w:szCs w:val="36"/>
          <w:highlight w:val="none"/>
          <w:lang w:val="en-US" w:eastAsia="zh-CN"/>
        </w:rPr>
        <w:t>三、</w:t>
      </w:r>
      <w:r>
        <w:rPr>
          <w:rFonts w:hint="eastAsia" w:ascii="方正小标宋_GBK" w:hAnsi="宋体" w:eastAsia="方正小标宋_GBK"/>
          <w:bCs/>
          <w:color w:val="auto"/>
          <w:spacing w:val="-6"/>
          <w:sz w:val="36"/>
          <w:szCs w:val="36"/>
          <w:highlight w:val="none"/>
          <w:lang w:val="zh-CN"/>
        </w:rPr>
        <w:t>符合《政府采购法》第二十二条规定条件的声明函</w:t>
      </w:r>
    </w:p>
    <w:p>
      <w:pPr>
        <w:spacing w:line="460" w:lineRule="exact"/>
        <w:rPr>
          <w:rFonts w:hint="eastAsia" w:ascii="宋体" w:hAnsi="宋体" w:cs="宋体"/>
          <w:b/>
          <w:bCs/>
          <w:color w:val="auto"/>
          <w:sz w:val="44"/>
          <w:szCs w:val="44"/>
          <w:highlight w:val="none"/>
        </w:rPr>
      </w:pPr>
      <w:r>
        <w:rPr>
          <w:rFonts w:hint="eastAsia" w:ascii="宋体" w:hAnsi="宋体" w:cs="宋体"/>
          <w:b/>
          <w:bCs/>
          <w:color w:val="auto"/>
          <w:sz w:val="24"/>
          <w:szCs w:val="21"/>
          <w:highlight w:val="none"/>
        </w:rPr>
        <w:t xml:space="preserve">                       </w:t>
      </w:r>
      <w:r>
        <w:rPr>
          <w:rFonts w:hint="eastAsia" w:ascii="宋体" w:hAnsi="宋体" w:cs="宋体"/>
          <w:b/>
          <w:bCs/>
          <w:color w:val="auto"/>
          <w:sz w:val="44"/>
          <w:szCs w:val="44"/>
          <w:highlight w:val="none"/>
        </w:rPr>
        <w:t xml:space="preserve">   </w:t>
      </w:r>
    </w:p>
    <w:p>
      <w:pPr>
        <w:spacing w:line="520" w:lineRule="exact"/>
        <w:ind w:firstLine="480" w:firstLineChars="200"/>
        <w:rPr>
          <w:rFonts w:hint="eastAsia" w:ascii="宋体" w:hAnsi="宋体" w:cs="宋体"/>
          <w:b/>
          <w:bCs/>
          <w:color w:val="auto"/>
          <w:sz w:val="24"/>
          <w:highlight w:val="none"/>
        </w:rPr>
      </w:pPr>
      <w:r>
        <w:rPr>
          <w:rFonts w:hint="eastAsia" w:ascii="宋体" w:hAnsi="宋体" w:cs="宋体"/>
          <w:bCs/>
          <w:color w:val="auto"/>
          <w:sz w:val="24"/>
          <w:highlight w:val="none"/>
        </w:rPr>
        <w:t>我单位参加</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（项目名称），</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（项目编号）投标活动。针对《中华人民共和国政府采购法》第二十二条规定做出如下声明：</w:t>
      </w:r>
    </w:p>
    <w:p>
      <w:pPr>
        <w:spacing w:line="520" w:lineRule="exact"/>
        <w:ind w:firstLine="482"/>
        <w:rPr>
          <w:rFonts w:hint="eastAsia" w:ascii="宋体" w:hAnsi="宋体" w:cs="宋体"/>
          <w:color w:val="auto"/>
          <w:sz w:val="24"/>
          <w:highlight w:val="none"/>
        </w:rPr>
      </w:pPr>
      <w:r>
        <w:rPr>
          <w:rFonts w:hint="eastAsia" w:ascii="宋体" w:hAnsi="宋体" w:cs="宋体"/>
          <w:bCs/>
          <w:color w:val="auto"/>
          <w:sz w:val="24"/>
          <w:szCs w:val="21"/>
          <w:highlight w:val="none"/>
        </w:rPr>
        <w:t>1.我单位具有独立承担民事责任的能力；</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2.我单位具有良好的商业信誉和健全的财务会计制度；</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3.我单位具有履行合同所必需的设备和专业技术能力；</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4.我单位有依法缴纳税收和社会保障资金的良好记录；</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hint="eastAsia" w:ascii="宋体" w:hAnsi="宋体" w:cs="宋体"/>
          <w:color w:val="auto"/>
          <w:sz w:val="24"/>
          <w:highlight w:val="none"/>
        </w:rPr>
      </w:pPr>
      <w:r>
        <w:rPr>
          <w:rFonts w:hint="eastAsia" w:ascii="宋体" w:hAnsi="宋体" w:cs="宋体"/>
          <w:color w:val="auto"/>
          <w:sz w:val="24"/>
          <w:highlight w:val="none"/>
        </w:rPr>
        <w:t>6.我单位满足法律、行政法规规定的其他条件。</w:t>
      </w:r>
    </w:p>
    <w:p>
      <w:pPr>
        <w:spacing w:line="500" w:lineRule="exact"/>
        <w:ind w:firstLine="482"/>
        <w:rPr>
          <w:rFonts w:hint="eastAsia" w:ascii="宋体" w:hAnsi="宋体" w:cs="宋体"/>
          <w:color w:val="auto"/>
          <w:sz w:val="24"/>
          <w:highlight w:val="none"/>
        </w:rPr>
      </w:pPr>
    </w:p>
    <w:p>
      <w:pPr>
        <w:spacing w:line="500" w:lineRule="exact"/>
        <w:rPr>
          <w:rFonts w:hint="eastAsia" w:ascii="宋体" w:hAnsi="宋体" w:cs="宋体"/>
          <w:bCs/>
          <w:color w:val="auto"/>
          <w:sz w:val="24"/>
          <w:szCs w:val="21"/>
          <w:highlight w:val="none"/>
        </w:rPr>
      </w:pPr>
    </w:p>
    <w:p>
      <w:pPr>
        <w:spacing w:line="500" w:lineRule="exact"/>
        <w:rPr>
          <w:rFonts w:hint="eastAsia" w:ascii="宋体" w:hAnsi="宋体" w:cs="宋体"/>
          <w:bCs/>
          <w:color w:val="auto"/>
          <w:sz w:val="24"/>
          <w:szCs w:val="21"/>
          <w:highlight w:val="none"/>
        </w:rPr>
      </w:pPr>
    </w:p>
    <w:p>
      <w:pPr>
        <w:spacing w:line="460" w:lineRule="exact"/>
        <w:jc w:val="center"/>
        <w:rPr>
          <w:rFonts w:hint="eastAsia" w:ascii="宋体" w:hAnsi="宋体" w:cs="宋体"/>
          <w:bCs/>
          <w:color w:val="auto"/>
          <w:sz w:val="24"/>
          <w:szCs w:val="21"/>
          <w:highlight w:val="none"/>
        </w:rPr>
      </w:pPr>
      <w:r>
        <w:rPr>
          <w:rFonts w:hint="eastAsia" w:ascii="宋体" w:hAnsi="宋体" w:cs="宋体"/>
          <w:bCs/>
          <w:color w:val="auto"/>
          <w:sz w:val="24"/>
          <w:szCs w:val="21"/>
          <w:highlight w:val="none"/>
        </w:rPr>
        <w:t xml:space="preserve">                                             承诺人名称（公章）：</w:t>
      </w:r>
    </w:p>
    <w:p>
      <w:pPr>
        <w:spacing w:line="460" w:lineRule="exact"/>
        <w:jc w:val="right"/>
        <w:rPr>
          <w:rFonts w:hint="eastAsia" w:ascii="宋体" w:hAnsi="宋体" w:cs="宋体"/>
          <w:bCs/>
          <w:color w:val="auto"/>
          <w:sz w:val="24"/>
          <w:szCs w:val="21"/>
          <w:highlight w:val="none"/>
        </w:rPr>
      </w:pPr>
      <w:r>
        <w:rPr>
          <w:rFonts w:hint="eastAsia" w:ascii="宋体" w:hAnsi="宋体" w:cs="宋体"/>
          <w:bCs/>
          <w:color w:val="auto"/>
          <w:sz w:val="24"/>
          <w:szCs w:val="21"/>
          <w:highlight w:val="none"/>
        </w:rPr>
        <w:t xml:space="preserve">    </w:t>
      </w:r>
    </w:p>
    <w:p>
      <w:pPr>
        <w:spacing w:line="460" w:lineRule="exact"/>
        <w:jc w:val="right"/>
        <w:rPr>
          <w:rFonts w:hint="eastAsia" w:ascii="宋体" w:hAnsi="宋体" w:cs="宋体"/>
          <w:bCs/>
          <w:color w:val="auto"/>
          <w:sz w:val="24"/>
          <w:szCs w:val="21"/>
          <w:highlight w:val="none"/>
        </w:rPr>
      </w:pPr>
      <w:r>
        <w:rPr>
          <w:rFonts w:hint="eastAsia" w:ascii="宋体" w:hAnsi="宋体" w:cs="宋体"/>
          <w:bCs/>
          <w:color w:val="auto"/>
          <w:sz w:val="24"/>
          <w:szCs w:val="21"/>
          <w:highlight w:val="none"/>
        </w:rPr>
        <w:t xml:space="preserve">                                 日期：</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年</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月</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日</w:t>
      </w:r>
    </w:p>
    <w:p>
      <w:pPr>
        <w:rPr>
          <w:rFonts w:hint="eastAsia" w:ascii="宋体" w:hAnsi="宋体" w:cs="宋体"/>
          <w:color w:val="auto"/>
          <w:szCs w:val="21"/>
          <w:highlight w:val="none"/>
        </w:rPr>
      </w:pPr>
    </w:p>
    <w:p>
      <w:pPr>
        <w:spacing w:line="560" w:lineRule="exact"/>
        <w:ind w:firstLine="0"/>
        <w:rPr>
          <w:rFonts w:ascii="宋体" w:hAnsi="宋体"/>
          <w:b/>
          <w:color w:val="auto"/>
          <w:sz w:val="72"/>
          <w:szCs w:val="21"/>
          <w:highlight w:val="none"/>
        </w:rPr>
      </w:pPr>
    </w:p>
    <w:p>
      <w:pPr>
        <w:spacing w:line="560" w:lineRule="exact"/>
        <w:jc w:val="center"/>
        <w:rPr>
          <w:rFonts w:ascii="宋体" w:hAnsi="宋体"/>
          <w:b/>
          <w:color w:val="auto"/>
          <w:sz w:val="72"/>
          <w:szCs w:val="21"/>
          <w:highlight w:val="none"/>
        </w:rPr>
      </w:pPr>
    </w:p>
    <w:p>
      <w:pPr>
        <w:rPr>
          <w:rFonts w:hint="eastAsia" w:ascii="宋体" w:hAnsi="宋体"/>
          <w:b/>
          <w:color w:val="auto"/>
          <w:sz w:val="72"/>
          <w:szCs w:val="21"/>
          <w:highlight w:val="none"/>
        </w:rPr>
      </w:pPr>
      <w:r>
        <w:rPr>
          <w:rFonts w:hint="eastAsia" w:ascii="宋体" w:hAnsi="宋体"/>
          <w:b/>
          <w:color w:val="auto"/>
          <w:sz w:val="72"/>
          <w:szCs w:val="21"/>
          <w:highlight w:val="none"/>
        </w:rPr>
        <w:br w:type="page"/>
      </w:r>
    </w:p>
    <w:p>
      <w:pPr>
        <w:autoSpaceDE/>
        <w:autoSpaceDN/>
        <w:snapToGrid/>
        <w:spacing w:line="360" w:lineRule="auto"/>
        <w:ind w:firstLine="0"/>
        <w:jc w:val="center"/>
        <w:rPr>
          <w:rFonts w:ascii="宋体" w:hAnsi="宋体"/>
          <w:b/>
          <w:color w:val="auto"/>
          <w:sz w:val="72"/>
          <w:szCs w:val="21"/>
          <w:highlight w:val="none"/>
        </w:rPr>
      </w:pPr>
      <w:r>
        <w:rPr>
          <w:rFonts w:hint="eastAsia" w:ascii="宋体" w:hAnsi="宋体"/>
          <w:b/>
          <w:color w:val="auto"/>
          <w:sz w:val="72"/>
          <w:szCs w:val="21"/>
          <w:highlight w:val="none"/>
        </w:rPr>
        <w:t>询价响应文件</w:t>
      </w:r>
    </w:p>
    <w:p>
      <w:pPr>
        <w:pStyle w:val="13"/>
        <w:spacing w:line="560" w:lineRule="exact"/>
        <w:ind w:firstLine="0"/>
        <w:jc w:val="center"/>
        <w:rPr>
          <w:rFonts w:ascii="宋体" w:hAnsi="宋体"/>
          <w:b/>
          <w:bCs/>
          <w:color w:val="auto"/>
          <w:sz w:val="32"/>
          <w:highlight w:val="none"/>
        </w:rPr>
      </w:pPr>
    </w:p>
    <w:p>
      <w:pPr>
        <w:pStyle w:val="13"/>
        <w:spacing w:line="560" w:lineRule="exact"/>
        <w:ind w:firstLine="0"/>
        <w:jc w:val="center"/>
        <w:rPr>
          <w:rFonts w:ascii="宋体" w:hAnsi="宋体"/>
          <w:b/>
          <w:bCs/>
          <w:color w:val="auto"/>
          <w:sz w:val="32"/>
          <w:highlight w:val="none"/>
        </w:rPr>
      </w:pPr>
    </w:p>
    <w:p>
      <w:pPr>
        <w:pStyle w:val="13"/>
        <w:spacing w:line="560" w:lineRule="exact"/>
        <w:ind w:firstLine="0"/>
        <w:jc w:val="center"/>
        <w:rPr>
          <w:rFonts w:ascii="宋体" w:hAnsi="宋体"/>
          <w:b/>
          <w:bCs/>
          <w:color w:val="auto"/>
          <w:sz w:val="32"/>
          <w:highlight w:val="none"/>
        </w:rPr>
      </w:pPr>
      <w:r>
        <w:rPr>
          <w:rFonts w:hint="eastAsia" w:ascii="宋体" w:hAnsi="宋体"/>
          <w:b/>
          <w:bCs/>
          <w:color w:val="auto"/>
          <w:sz w:val="32"/>
          <w:highlight w:val="none"/>
        </w:rPr>
        <w:t>（报价标文件）</w:t>
      </w:r>
    </w:p>
    <w:p>
      <w:pPr>
        <w:spacing w:line="560" w:lineRule="exact"/>
        <w:ind w:firstLine="0"/>
        <w:rPr>
          <w:rFonts w:ascii="宋体" w:hAnsi="宋体"/>
          <w:b/>
          <w:color w:val="auto"/>
          <w:sz w:val="36"/>
          <w:szCs w:val="21"/>
          <w:highlight w:val="none"/>
        </w:rPr>
      </w:pPr>
      <w:r>
        <w:rPr>
          <w:rFonts w:hint="eastAsia" w:ascii="宋体" w:hAnsi="宋体"/>
          <w:b/>
          <w:color w:val="auto"/>
          <w:sz w:val="36"/>
          <w:szCs w:val="21"/>
          <w:highlight w:val="none"/>
        </w:rPr>
        <w:t xml:space="preserve">              </w:t>
      </w:r>
    </w:p>
    <w:p>
      <w:pPr>
        <w:spacing w:line="560" w:lineRule="exact"/>
        <w:ind w:firstLine="0"/>
        <w:jc w:val="center"/>
        <w:rPr>
          <w:rFonts w:ascii="宋体" w:hAnsi="宋体"/>
          <w:b/>
          <w:color w:val="auto"/>
          <w:sz w:val="36"/>
          <w:szCs w:val="21"/>
          <w:highlight w:val="none"/>
        </w:rPr>
      </w:pPr>
      <w:r>
        <w:rPr>
          <w:rFonts w:hint="eastAsia" w:ascii="宋体" w:hAnsi="宋体"/>
          <w:b/>
          <w:color w:val="auto"/>
          <w:sz w:val="36"/>
          <w:szCs w:val="21"/>
          <w:highlight w:val="none"/>
        </w:rPr>
        <w:t>（正或副本）</w:t>
      </w:r>
    </w:p>
    <w:p>
      <w:pPr>
        <w:spacing w:line="560" w:lineRule="exact"/>
        <w:ind w:firstLine="1080" w:firstLineChars="300"/>
        <w:rPr>
          <w:rFonts w:ascii="宋体" w:hAnsi="宋体"/>
          <w:b/>
          <w:color w:val="auto"/>
          <w:sz w:val="36"/>
          <w:szCs w:val="21"/>
          <w:highlight w:val="none"/>
        </w:rPr>
      </w:pPr>
    </w:p>
    <w:p>
      <w:pPr>
        <w:spacing w:line="560" w:lineRule="exact"/>
        <w:ind w:firstLine="1080" w:firstLineChars="300"/>
        <w:rPr>
          <w:rFonts w:ascii="宋体" w:hAnsi="宋体"/>
          <w:color w:val="auto"/>
          <w:sz w:val="36"/>
          <w:szCs w:val="21"/>
          <w:highlight w:val="none"/>
        </w:rPr>
      </w:pPr>
    </w:p>
    <w:p>
      <w:pPr>
        <w:spacing w:line="560" w:lineRule="exact"/>
        <w:ind w:firstLine="1080" w:firstLineChars="300"/>
        <w:rPr>
          <w:rFonts w:ascii="宋体" w:hAnsi="宋体"/>
          <w:b/>
          <w:color w:val="auto"/>
          <w:sz w:val="36"/>
          <w:szCs w:val="21"/>
          <w:highlight w:val="none"/>
        </w:rPr>
      </w:pPr>
    </w:p>
    <w:p>
      <w:pPr>
        <w:spacing w:line="560" w:lineRule="exact"/>
        <w:ind w:firstLine="1080" w:firstLineChars="300"/>
        <w:rPr>
          <w:rFonts w:ascii="宋体" w:hAnsi="宋体"/>
          <w:b/>
          <w:color w:val="auto"/>
          <w:sz w:val="36"/>
          <w:szCs w:val="21"/>
          <w:highlight w:val="none"/>
        </w:rPr>
      </w:pPr>
    </w:p>
    <w:p>
      <w:pPr>
        <w:pStyle w:val="12"/>
        <w:ind w:firstLine="723"/>
        <w:rPr>
          <w:b/>
          <w:color w:val="auto"/>
          <w:sz w:val="36"/>
          <w:szCs w:val="21"/>
          <w:highlight w:val="none"/>
        </w:rPr>
      </w:pPr>
    </w:p>
    <w:p>
      <w:pPr>
        <w:pStyle w:val="12"/>
        <w:ind w:firstLine="723"/>
        <w:rPr>
          <w:b/>
          <w:color w:val="auto"/>
          <w:sz w:val="36"/>
          <w:szCs w:val="21"/>
          <w:highlight w:val="none"/>
        </w:rPr>
      </w:pPr>
    </w:p>
    <w:p>
      <w:pPr>
        <w:spacing w:line="560" w:lineRule="exact"/>
        <w:ind w:firstLine="1080" w:firstLineChars="300"/>
        <w:rPr>
          <w:rFonts w:ascii="宋体" w:hAnsi="宋体"/>
          <w:b/>
          <w:color w:val="auto"/>
          <w:sz w:val="36"/>
          <w:szCs w:val="21"/>
          <w:highlight w:val="none"/>
        </w:rPr>
      </w:pPr>
    </w:p>
    <w:p>
      <w:pPr>
        <w:pStyle w:val="2"/>
        <w:rPr>
          <w:color w:val="auto"/>
          <w:highlight w:val="none"/>
        </w:rPr>
      </w:pPr>
    </w:p>
    <w:p>
      <w:pPr>
        <w:spacing w:line="560" w:lineRule="exact"/>
        <w:ind w:left="640" w:leftChars="200" w:right="5120" w:rightChars="1600" w:firstLine="0"/>
        <w:jc w:val="distribute"/>
        <w:rPr>
          <w:rFonts w:ascii="宋体" w:hAnsi="宋体"/>
          <w:color w:val="auto"/>
          <w:szCs w:val="32"/>
          <w:highlight w:val="none"/>
        </w:rPr>
      </w:pPr>
      <w:r>
        <w:rPr>
          <w:rFonts w:hint="eastAsia" w:ascii="宋体" w:hAnsi="宋体"/>
          <w:color w:val="auto"/>
          <w:szCs w:val="32"/>
          <w:highlight w:val="none"/>
        </w:rPr>
        <w:t>项 目 名 称：</w:t>
      </w:r>
    </w:p>
    <w:p>
      <w:pPr>
        <w:spacing w:line="560" w:lineRule="exact"/>
        <w:ind w:left="640" w:leftChars="200" w:right="5120" w:rightChars="1600" w:firstLine="0"/>
        <w:jc w:val="distribute"/>
        <w:rPr>
          <w:rFonts w:ascii="宋体" w:hAnsi="宋体"/>
          <w:color w:val="auto"/>
          <w:szCs w:val="32"/>
          <w:highlight w:val="none"/>
        </w:rPr>
      </w:pPr>
      <w:r>
        <w:rPr>
          <w:rFonts w:hint="eastAsia" w:ascii="宋体" w:hAnsi="宋体"/>
          <w:color w:val="auto"/>
          <w:szCs w:val="32"/>
          <w:highlight w:val="none"/>
        </w:rPr>
        <w:t>项 目 编 号：</w:t>
      </w:r>
    </w:p>
    <w:p>
      <w:pPr>
        <w:spacing w:line="560" w:lineRule="exact"/>
        <w:ind w:left="640" w:leftChars="200" w:right="5120" w:rightChars="1600" w:firstLine="0"/>
        <w:jc w:val="distribute"/>
        <w:rPr>
          <w:rFonts w:ascii="宋体" w:hAnsi="宋体"/>
          <w:color w:val="auto"/>
          <w:szCs w:val="32"/>
          <w:highlight w:val="none"/>
        </w:rPr>
      </w:pPr>
      <w:r>
        <w:rPr>
          <w:rFonts w:hint="eastAsia" w:ascii="宋体" w:hAnsi="宋体"/>
          <w:color w:val="auto"/>
          <w:szCs w:val="32"/>
          <w:highlight w:val="none"/>
        </w:rPr>
        <w:t>响应供应商名称：</w:t>
      </w:r>
    </w:p>
    <w:p>
      <w:pPr>
        <w:spacing w:line="560" w:lineRule="exact"/>
        <w:ind w:left="640" w:leftChars="200" w:right="5120" w:rightChars="1600" w:firstLine="0"/>
        <w:jc w:val="distribute"/>
        <w:rPr>
          <w:rFonts w:ascii="宋体" w:hAnsi="宋体"/>
          <w:color w:val="auto"/>
          <w:szCs w:val="32"/>
          <w:highlight w:val="none"/>
        </w:rPr>
      </w:pPr>
      <w:r>
        <w:rPr>
          <w:rFonts w:hint="eastAsia" w:ascii="宋体" w:hAnsi="宋体"/>
          <w:color w:val="auto"/>
          <w:szCs w:val="32"/>
          <w:highlight w:val="none"/>
        </w:rPr>
        <w:t>日       期：</w:t>
      </w:r>
    </w:p>
    <w:p>
      <w:pPr>
        <w:pStyle w:val="13"/>
        <w:spacing w:before="0" w:after="0" w:line="560" w:lineRule="exact"/>
        <w:ind w:firstLine="0"/>
        <w:rPr>
          <w:rFonts w:ascii="宋体" w:hAnsi="宋体"/>
          <w:color w:val="auto"/>
          <w:highlight w:val="none"/>
        </w:rPr>
      </w:pPr>
    </w:p>
    <w:bookmarkEnd w:id="151"/>
    <w:bookmarkEnd w:id="152"/>
    <w:bookmarkEnd w:id="153"/>
    <w:bookmarkEnd w:id="154"/>
    <w:bookmarkEnd w:id="155"/>
    <w:bookmarkEnd w:id="156"/>
    <w:bookmarkEnd w:id="157"/>
    <w:bookmarkEnd w:id="158"/>
    <w:bookmarkEnd w:id="159"/>
    <w:bookmarkEnd w:id="160"/>
    <w:bookmarkEnd w:id="161"/>
    <w:p>
      <w:pPr>
        <w:spacing w:line="560" w:lineRule="exact"/>
        <w:ind w:firstLine="0"/>
        <w:jc w:val="center"/>
        <w:rPr>
          <w:rFonts w:hint="eastAsia" w:ascii="方正小标宋_GBK" w:hAnsi="宋体" w:eastAsia="方正小标宋_GBK"/>
          <w:bCs/>
          <w:color w:val="auto"/>
          <w:sz w:val="36"/>
          <w:szCs w:val="36"/>
          <w:highlight w:val="none"/>
          <w:lang w:val="zh-CN"/>
        </w:rPr>
      </w:pPr>
      <w:r>
        <w:rPr>
          <w:color w:val="auto"/>
          <w:sz w:val="24"/>
          <w:szCs w:val="24"/>
          <w:highlight w:val="none"/>
        </w:rPr>
        <w:br w:type="page"/>
      </w:r>
      <w:r>
        <w:rPr>
          <w:rFonts w:hint="eastAsia" w:ascii="方正小标宋_GBK" w:hAnsi="宋体" w:eastAsia="方正小标宋_GBK"/>
          <w:bCs/>
          <w:color w:val="auto"/>
          <w:sz w:val="36"/>
          <w:szCs w:val="36"/>
          <w:highlight w:val="none"/>
          <w:lang w:val="zh-CN"/>
        </w:rPr>
        <w:t>开标一览表</w:t>
      </w:r>
    </w:p>
    <w:p>
      <w:pPr>
        <w:spacing w:line="240" w:lineRule="atLeast"/>
        <w:ind w:firstLine="0"/>
        <w:rPr>
          <w:rFonts w:hint="eastAsia"/>
          <w:color w:val="auto"/>
          <w:sz w:val="28"/>
          <w:szCs w:val="30"/>
          <w:highlight w:val="none"/>
        </w:rPr>
      </w:pPr>
      <w:r>
        <w:rPr>
          <w:rFonts w:hint="eastAsia"/>
          <w:color w:val="auto"/>
          <w:sz w:val="28"/>
          <w:szCs w:val="30"/>
          <w:highlight w:val="none"/>
        </w:rPr>
        <w:t>项目名称：</w:t>
      </w:r>
      <w:r>
        <w:rPr>
          <w:rFonts w:hint="eastAsia"/>
          <w:color w:val="auto"/>
          <w:sz w:val="28"/>
          <w:szCs w:val="30"/>
          <w:highlight w:val="none"/>
          <w:u w:val="single"/>
          <w:lang w:val="en-US" w:eastAsia="zh-CN"/>
        </w:rPr>
        <w:t xml:space="preserve">                   项目（    包）</w:t>
      </w:r>
      <w:r>
        <w:rPr>
          <w:rFonts w:hint="eastAsia"/>
          <w:color w:val="auto"/>
          <w:sz w:val="28"/>
          <w:szCs w:val="30"/>
          <w:highlight w:val="none"/>
          <w:lang w:val="en-US" w:eastAsia="zh-CN"/>
        </w:rPr>
        <w:t xml:space="preserve">   </w:t>
      </w:r>
      <w:r>
        <w:rPr>
          <w:rFonts w:hint="eastAsia"/>
          <w:color w:val="auto"/>
          <w:sz w:val="28"/>
          <w:szCs w:val="30"/>
          <w:highlight w:val="none"/>
        </w:rPr>
        <w:t xml:space="preserve">                         </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63"/>
        <w:gridCol w:w="4345"/>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68" w:type="dxa"/>
            <w:vAlign w:val="center"/>
          </w:tcPr>
          <w:p>
            <w:pPr>
              <w:spacing w:line="240" w:lineRule="atLeast"/>
              <w:ind w:firstLine="0"/>
              <w:jc w:val="center"/>
              <w:rPr>
                <w:rFonts w:hint="eastAsia"/>
                <w:b/>
                <w:color w:val="auto"/>
                <w:sz w:val="24"/>
                <w:szCs w:val="24"/>
                <w:highlight w:val="none"/>
              </w:rPr>
            </w:pPr>
            <w:r>
              <w:rPr>
                <w:rFonts w:hint="eastAsia"/>
                <w:b/>
                <w:color w:val="auto"/>
                <w:sz w:val="24"/>
                <w:szCs w:val="24"/>
                <w:highlight w:val="none"/>
              </w:rPr>
              <w:t>包号</w:t>
            </w:r>
          </w:p>
        </w:tc>
        <w:tc>
          <w:tcPr>
            <w:tcW w:w="1663" w:type="dxa"/>
            <w:vAlign w:val="center"/>
          </w:tcPr>
          <w:p>
            <w:pPr>
              <w:spacing w:line="240" w:lineRule="atLeast"/>
              <w:ind w:firstLine="0"/>
              <w:jc w:val="center"/>
              <w:rPr>
                <w:rFonts w:hint="eastAsia"/>
                <w:b/>
                <w:color w:val="auto"/>
                <w:sz w:val="24"/>
                <w:szCs w:val="24"/>
                <w:highlight w:val="none"/>
              </w:rPr>
            </w:pPr>
            <w:r>
              <w:rPr>
                <w:rFonts w:hint="eastAsia"/>
                <w:b/>
                <w:color w:val="auto"/>
                <w:sz w:val="24"/>
                <w:szCs w:val="24"/>
                <w:highlight w:val="none"/>
              </w:rPr>
              <w:t>商品类别</w:t>
            </w:r>
          </w:p>
        </w:tc>
        <w:tc>
          <w:tcPr>
            <w:tcW w:w="4345" w:type="dxa"/>
            <w:vAlign w:val="center"/>
          </w:tcPr>
          <w:p>
            <w:pPr>
              <w:spacing w:line="240" w:lineRule="atLeast"/>
              <w:ind w:firstLine="0"/>
              <w:jc w:val="center"/>
              <w:rPr>
                <w:rFonts w:hint="eastAsia"/>
                <w:b/>
                <w:color w:val="auto"/>
                <w:sz w:val="24"/>
                <w:szCs w:val="24"/>
                <w:highlight w:val="none"/>
              </w:rPr>
            </w:pPr>
            <w:r>
              <w:rPr>
                <w:rFonts w:hint="eastAsia"/>
                <w:b/>
                <w:color w:val="auto"/>
                <w:sz w:val="24"/>
                <w:szCs w:val="24"/>
                <w:highlight w:val="none"/>
                <w:lang w:val="en-US" w:eastAsia="zh-CN"/>
              </w:rPr>
              <w:t>下浮</w:t>
            </w:r>
            <w:r>
              <w:rPr>
                <w:rFonts w:hint="eastAsia"/>
                <w:b/>
                <w:color w:val="auto"/>
                <w:sz w:val="24"/>
                <w:szCs w:val="24"/>
                <w:highlight w:val="none"/>
              </w:rPr>
              <w:t>率%（</w:t>
            </w:r>
            <w:r>
              <w:rPr>
                <w:rFonts w:hint="eastAsia"/>
                <w:b/>
                <w:color w:val="auto"/>
                <w:sz w:val="24"/>
                <w:szCs w:val="24"/>
                <w:highlight w:val="none"/>
                <w:lang w:val="en-US" w:eastAsia="zh-CN"/>
              </w:rPr>
              <w:t>大</w:t>
            </w:r>
            <w:r>
              <w:rPr>
                <w:rFonts w:hint="eastAsia"/>
                <w:b/>
                <w:color w:val="auto"/>
                <w:sz w:val="24"/>
                <w:szCs w:val="24"/>
                <w:highlight w:val="none"/>
              </w:rPr>
              <w:t>写）</w:t>
            </w:r>
          </w:p>
        </w:tc>
        <w:tc>
          <w:tcPr>
            <w:tcW w:w="1846" w:type="dxa"/>
            <w:vAlign w:val="center"/>
          </w:tcPr>
          <w:p>
            <w:pPr>
              <w:spacing w:line="240" w:lineRule="atLeast"/>
              <w:ind w:firstLine="0"/>
              <w:jc w:val="center"/>
              <w:rPr>
                <w:rFonts w:hint="eastAsia"/>
                <w:b/>
                <w:color w:val="auto"/>
                <w:sz w:val="24"/>
                <w:szCs w:val="24"/>
                <w:highlight w:val="none"/>
                <w:lang w:val="en-US" w:eastAsia="zh-CN"/>
              </w:rPr>
            </w:pPr>
            <w:r>
              <w:rPr>
                <w:rFonts w:hint="eastAsia"/>
                <w:b/>
                <w:color w:val="auto"/>
                <w:sz w:val="24"/>
                <w:szCs w:val="24"/>
                <w:highlight w:val="none"/>
                <w:lang w:val="en-US" w:eastAsia="zh-CN"/>
              </w:rPr>
              <w:t>下浮</w:t>
            </w:r>
            <w:r>
              <w:rPr>
                <w:rFonts w:hint="eastAsia"/>
                <w:b/>
                <w:color w:val="auto"/>
                <w:sz w:val="24"/>
                <w:szCs w:val="24"/>
                <w:highlight w:val="none"/>
              </w:rPr>
              <w:t>率%（</w:t>
            </w:r>
            <w:r>
              <w:rPr>
                <w:rFonts w:hint="eastAsia"/>
                <w:b/>
                <w:color w:val="auto"/>
                <w:sz w:val="24"/>
                <w:szCs w:val="24"/>
                <w:highlight w:val="none"/>
                <w:lang w:val="en-US" w:eastAsia="zh-CN"/>
              </w:rPr>
              <w:t>小</w:t>
            </w:r>
            <w:r>
              <w:rPr>
                <w:rFonts w:hint="eastAsia"/>
                <w:b/>
                <w:color w:val="auto"/>
                <w:sz w:val="24"/>
                <w:szCs w:val="24"/>
                <w:highlight w:val="none"/>
              </w:rPr>
              <w:t>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1</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米</w:t>
            </w:r>
          </w:p>
        </w:tc>
        <w:tc>
          <w:tcPr>
            <w:tcW w:w="4345" w:type="dxa"/>
            <w:vAlign w:val="center"/>
          </w:tcPr>
          <w:p>
            <w:pPr>
              <w:spacing w:line="240" w:lineRule="atLeast"/>
              <w:ind w:firstLine="0"/>
              <w:jc w:val="both"/>
              <w:rPr>
                <w:rFonts w:hint="default" w:eastAsia="方正仿宋_GBK"/>
                <w:color w:val="auto"/>
                <w:sz w:val="24"/>
                <w:szCs w:val="24"/>
                <w:highlight w:val="none"/>
                <w:lang w:val="en-US" w:eastAsia="zh-CN"/>
              </w:rPr>
            </w:pPr>
            <w:r>
              <w:rPr>
                <w:rFonts w:hint="eastAsia"/>
                <w:color w:val="auto"/>
                <w:sz w:val="24"/>
                <w:szCs w:val="24"/>
                <w:highlight w:val="none"/>
                <w:lang w:val="en-US" w:eastAsia="zh-CN"/>
              </w:rPr>
              <w:t xml:space="preserve">百分之 </w:t>
            </w:r>
            <w:r>
              <w:rPr>
                <w:rFonts w:hint="eastAsia"/>
                <w:color w:val="auto"/>
                <w:sz w:val="24"/>
                <w:szCs w:val="24"/>
                <w:highlight w:val="none"/>
                <w:u w:val="single"/>
                <w:lang w:val="en-US" w:eastAsia="zh-CN"/>
              </w:rPr>
              <w:t xml:space="preserve">           </w:t>
            </w: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2</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食用油</w:t>
            </w:r>
          </w:p>
        </w:tc>
        <w:tc>
          <w:tcPr>
            <w:tcW w:w="4345" w:type="dxa"/>
            <w:vAlign w:val="center"/>
          </w:tcPr>
          <w:p>
            <w:pPr>
              <w:spacing w:line="240" w:lineRule="atLeast"/>
              <w:ind w:firstLine="0"/>
              <w:jc w:val="both"/>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3</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调味品</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4</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蔬菜类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5</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鲜猪肉类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6</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鲜牛肉类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7</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水产品类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8</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海产品类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9</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禽肉类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10</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禽蛋类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11</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水果类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12</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豆制品类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13</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牛奶类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14</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冻品类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15</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干货类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668"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16</w:t>
            </w:r>
          </w:p>
        </w:tc>
        <w:tc>
          <w:tcPr>
            <w:tcW w:w="1663" w:type="dxa"/>
            <w:vAlign w:val="center"/>
          </w:tcPr>
          <w:p>
            <w:pPr>
              <w:spacing w:line="240" w:lineRule="atLeast"/>
              <w:ind w:firstLine="0"/>
              <w:jc w:val="center"/>
              <w:rPr>
                <w:rFonts w:hint="eastAsia"/>
                <w:color w:val="auto"/>
                <w:sz w:val="24"/>
                <w:szCs w:val="24"/>
                <w:highlight w:val="none"/>
              </w:rPr>
            </w:pPr>
            <w:r>
              <w:rPr>
                <w:rFonts w:hint="eastAsia"/>
                <w:color w:val="auto"/>
                <w:sz w:val="24"/>
                <w:szCs w:val="24"/>
                <w:highlight w:val="none"/>
              </w:rPr>
              <w:t>预包装食品类</w:t>
            </w:r>
          </w:p>
        </w:tc>
        <w:tc>
          <w:tcPr>
            <w:tcW w:w="4345" w:type="dxa"/>
            <w:vAlign w:val="center"/>
          </w:tcPr>
          <w:p>
            <w:pPr>
              <w:spacing w:line="240" w:lineRule="atLeast"/>
              <w:ind w:firstLine="0"/>
              <w:jc w:val="center"/>
              <w:rPr>
                <w:rFonts w:hint="eastAsia"/>
                <w:color w:val="auto"/>
                <w:sz w:val="24"/>
                <w:szCs w:val="24"/>
                <w:highlight w:val="none"/>
              </w:rPr>
            </w:pPr>
          </w:p>
        </w:tc>
        <w:tc>
          <w:tcPr>
            <w:tcW w:w="1846" w:type="dxa"/>
            <w:vAlign w:val="center"/>
          </w:tcPr>
          <w:p>
            <w:pPr>
              <w:spacing w:line="240" w:lineRule="atLeast"/>
              <w:ind w:firstLine="0"/>
              <w:jc w:val="center"/>
              <w:rPr>
                <w:rFonts w:hint="eastAsia"/>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522" w:type="dxa"/>
            <w:gridSpan w:val="4"/>
            <w:vAlign w:val="center"/>
          </w:tcPr>
          <w:p>
            <w:pPr>
              <w:spacing w:line="240" w:lineRule="atLeast"/>
              <w:ind w:firstLine="0"/>
              <w:jc w:val="both"/>
              <w:rPr>
                <w:rFonts w:hint="default" w:eastAsia="方正仿宋_GBK"/>
                <w:color w:val="auto"/>
                <w:sz w:val="24"/>
                <w:szCs w:val="24"/>
                <w:highlight w:val="none"/>
                <w:lang w:val="en-US" w:eastAsia="zh-CN"/>
              </w:rPr>
            </w:pPr>
            <w:r>
              <w:rPr>
                <w:rFonts w:hint="eastAsia"/>
                <w:color w:val="auto"/>
                <w:sz w:val="24"/>
                <w:szCs w:val="24"/>
                <w:highlight w:val="none"/>
                <w:lang w:val="en-US" w:eastAsia="zh-CN"/>
              </w:rPr>
              <w:t>注：为确保食品安全，肉类须由中标供应商当日到学校现场切块分割，鱼现场活杀，报价综合考虑。</w:t>
            </w:r>
          </w:p>
        </w:tc>
      </w:tr>
    </w:tbl>
    <w:p>
      <w:pPr>
        <w:spacing w:line="520" w:lineRule="exact"/>
        <w:ind w:firstLine="3340" w:firstLineChars="1193"/>
        <w:rPr>
          <w:rFonts w:hint="eastAsia" w:ascii="仿宋_GB2312" w:hAnsi="仿宋" w:eastAsia="仿宋_GB2312" w:cs="仿宋"/>
          <w:color w:val="auto"/>
          <w:sz w:val="28"/>
          <w:szCs w:val="21"/>
          <w:highlight w:val="none"/>
        </w:rPr>
      </w:pPr>
      <w:r>
        <w:rPr>
          <w:rFonts w:hint="eastAsia" w:ascii="仿宋_GB2312" w:hAnsi="仿宋" w:eastAsia="仿宋_GB2312" w:cs="仿宋"/>
          <w:color w:val="auto"/>
          <w:sz w:val="28"/>
          <w:szCs w:val="21"/>
          <w:highlight w:val="none"/>
          <w:lang w:eastAsia="zh-CN"/>
        </w:rPr>
        <w:t>响应人</w:t>
      </w:r>
      <w:r>
        <w:rPr>
          <w:rFonts w:hint="eastAsia" w:ascii="仿宋_GB2312" w:hAnsi="仿宋" w:eastAsia="仿宋_GB2312" w:cs="仿宋"/>
          <w:color w:val="auto"/>
          <w:sz w:val="28"/>
          <w:szCs w:val="21"/>
          <w:highlight w:val="none"/>
        </w:rPr>
        <w:t xml:space="preserve">全称：（盖章） </w:t>
      </w:r>
    </w:p>
    <w:p>
      <w:pPr>
        <w:spacing w:line="520" w:lineRule="exact"/>
        <w:ind w:firstLine="3340" w:firstLineChars="1193"/>
        <w:rPr>
          <w:rFonts w:hint="eastAsia" w:ascii="仿宋_GB2312" w:hAnsi="仿宋" w:eastAsia="仿宋_GB2312" w:cs="仿宋"/>
          <w:color w:val="auto"/>
          <w:sz w:val="28"/>
          <w:szCs w:val="21"/>
          <w:highlight w:val="none"/>
        </w:rPr>
      </w:pPr>
      <w:r>
        <w:rPr>
          <w:rFonts w:hint="eastAsia" w:ascii="仿宋_GB2312" w:hAnsi="仿宋" w:eastAsia="仿宋_GB2312" w:cs="仿宋"/>
          <w:color w:val="auto"/>
          <w:sz w:val="28"/>
          <w:szCs w:val="21"/>
          <w:highlight w:val="none"/>
        </w:rPr>
        <w:t>法定代表人：（签字）</w:t>
      </w:r>
    </w:p>
    <w:p>
      <w:pPr>
        <w:spacing w:line="520" w:lineRule="exact"/>
        <w:ind w:firstLine="480"/>
        <w:jc w:val="center"/>
        <w:rPr>
          <w:rFonts w:hint="eastAsia" w:ascii="仿宋_GB2312" w:hAnsi="仿宋" w:eastAsia="仿宋_GB2312" w:cs="仿宋"/>
          <w:color w:val="auto"/>
          <w:sz w:val="28"/>
          <w:szCs w:val="21"/>
          <w:highlight w:val="none"/>
        </w:rPr>
      </w:pPr>
      <w:r>
        <w:rPr>
          <w:rFonts w:hint="eastAsia" w:ascii="仿宋_GB2312" w:hAnsi="仿宋" w:eastAsia="仿宋_GB2312" w:cs="仿宋"/>
          <w:color w:val="auto"/>
          <w:sz w:val="28"/>
          <w:szCs w:val="21"/>
          <w:highlight w:val="none"/>
        </w:rPr>
        <w:t xml:space="preserve">                              年    月    日</w:t>
      </w:r>
    </w:p>
    <w:p>
      <w:pPr>
        <w:keepNext w:val="0"/>
        <w:keepLines w:val="0"/>
        <w:pageBreakBefore w:val="0"/>
        <w:widowControl w:val="0"/>
        <w:kinsoku/>
        <w:wordWrap/>
        <w:overflowPunct/>
        <w:topLinePunct w:val="0"/>
        <w:autoSpaceDE w:val="0"/>
        <w:autoSpaceDN w:val="0"/>
        <w:bidi w:val="0"/>
        <w:adjustRightInd/>
        <w:snapToGrid w:val="0"/>
        <w:spacing w:line="400" w:lineRule="exact"/>
        <w:ind w:firstLine="482"/>
        <w:textAlignment w:val="auto"/>
        <w:rPr>
          <w:rFonts w:hint="eastAsia" w:ascii="仿宋_GB2312" w:hAnsi="仿宋" w:eastAsia="仿宋_GB2312" w:cs="仿宋"/>
          <w:b/>
          <w:bCs/>
          <w:color w:val="auto"/>
          <w:sz w:val="28"/>
          <w:szCs w:val="21"/>
          <w:highlight w:val="none"/>
        </w:rPr>
      </w:pPr>
      <w:r>
        <w:rPr>
          <w:rFonts w:hint="eastAsia" w:ascii="仿宋_GB2312" w:hAnsi="仿宋" w:eastAsia="仿宋_GB2312" w:cs="仿宋"/>
          <w:b/>
          <w:bCs/>
          <w:color w:val="auto"/>
          <w:sz w:val="28"/>
          <w:szCs w:val="21"/>
          <w:highlight w:val="none"/>
        </w:rPr>
        <w:t>填写说明：</w:t>
      </w:r>
    </w:p>
    <w:p>
      <w:pPr>
        <w:keepNext w:val="0"/>
        <w:keepLines w:val="0"/>
        <w:pageBreakBefore w:val="0"/>
        <w:widowControl w:val="0"/>
        <w:numPr>
          <w:ilvl w:val="0"/>
          <w:numId w:val="18"/>
        </w:numPr>
        <w:kinsoku/>
        <w:wordWrap/>
        <w:overflowPunct/>
        <w:topLinePunct w:val="0"/>
        <w:autoSpaceDE w:val="0"/>
        <w:autoSpaceDN w:val="0"/>
        <w:bidi w:val="0"/>
        <w:adjustRightInd/>
        <w:snapToGrid w:val="0"/>
        <w:spacing w:line="400" w:lineRule="exact"/>
        <w:ind w:firstLine="482"/>
        <w:textAlignment w:val="auto"/>
        <w:rPr>
          <w:rFonts w:hint="eastAsia" w:hAnsi="仿宋" w:cs="仿宋"/>
          <w:bCs/>
          <w:color w:val="auto"/>
          <w:sz w:val="24"/>
          <w:szCs w:val="21"/>
          <w:highlight w:val="none"/>
        </w:rPr>
      </w:pPr>
      <w:r>
        <w:rPr>
          <w:rFonts w:hint="eastAsia" w:hAnsi="仿宋" w:cs="仿宋"/>
          <w:bCs/>
          <w:color w:val="auto"/>
          <w:sz w:val="24"/>
          <w:szCs w:val="21"/>
          <w:highlight w:val="none"/>
        </w:rPr>
        <w:t>开标一览表中，响应人按照所投包号进行填写。</w:t>
      </w:r>
    </w:p>
    <w:p>
      <w:pPr>
        <w:keepNext w:val="0"/>
        <w:keepLines w:val="0"/>
        <w:pageBreakBefore w:val="0"/>
        <w:widowControl w:val="0"/>
        <w:numPr>
          <w:ilvl w:val="0"/>
          <w:numId w:val="18"/>
        </w:numPr>
        <w:kinsoku/>
        <w:wordWrap/>
        <w:overflowPunct/>
        <w:topLinePunct w:val="0"/>
        <w:autoSpaceDE w:val="0"/>
        <w:autoSpaceDN w:val="0"/>
        <w:bidi w:val="0"/>
        <w:adjustRightInd/>
        <w:snapToGrid w:val="0"/>
        <w:spacing w:line="400" w:lineRule="exact"/>
        <w:ind w:left="0" w:leftChars="0" w:firstLine="482" w:firstLineChars="0"/>
        <w:textAlignment w:val="auto"/>
        <w:rPr>
          <w:rFonts w:hint="eastAsia" w:hAnsi="仿宋" w:cs="仿宋"/>
          <w:bCs/>
          <w:color w:val="auto"/>
          <w:sz w:val="24"/>
          <w:szCs w:val="21"/>
          <w:highlight w:val="none"/>
        </w:rPr>
      </w:pPr>
      <w:r>
        <w:rPr>
          <w:rFonts w:hint="eastAsia" w:hAnsi="仿宋" w:cs="仿宋"/>
          <w:bCs/>
          <w:color w:val="auto"/>
          <w:sz w:val="24"/>
          <w:szCs w:val="21"/>
          <w:highlight w:val="none"/>
        </w:rPr>
        <w:t>开标一览表必须单独密封。。</w:t>
      </w:r>
    </w:p>
    <w:p>
      <w:pPr>
        <w:keepNext w:val="0"/>
        <w:keepLines w:val="0"/>
        <w:pageBreakBefore w:val="0"/>
        <w:widowControl w:val="0"/>
        <w:numPr>
          <w:ilvl w:val="0"/>
          <w:numId w:val="18"/>
        </w:numPr>
        <w:kinsoku/>
        <w:wordWrap/>
        <w:overflowPunct/>
        <w:topLinePunct w:val="0"/>
        <w:autoSpaceDE w:val="0"/>
        <w:autoSpaceDN w:val="0"/>
        <w:bidi w:val="0"/>
        <w:adjustRightInd/>
        <w:snapToGrid w:val="0"/>
        <w:spacing w:line="400" w:lineRule="exact"/>
        <w:ind w:left="0" w:leftChars="0" w:firstLine="482" w:firstLineChars="0"/>
        <w:textAlignment w:val="auto"/>
        <w:rPr>
          <w:rFonts w:hint="eastAsia" w:hAnsi="仿宋" w:cs="仿宋"/>
          <w:b/>
          <w:bCs w:val="0"/>
          <w:color w:val="auto"/>
          <w:sz w:val="24"/>
          <w:szCs w:val="21"/>
          <w:highlight w:val="none"/>
        </w:rPr>
      </w:pPr>
      <w:r>
        <w:rPr>
          <w:rFonts w:hint="eastAsia" w:hAnsi="仿宋" w:cs="仿宋"/>
          <w:b/>
          <w:bCs w:val="0"/>
          <w:color w:val="auto"/>
          <w:sz w:val="24"/>
          <w:szCs w:val="21"/>
          <w:highlight w:val="none"/>
          <w:lang w:val="en-US" w:eastAsia="zh-CN"/>
        </w:rPr>
        <w:t>以上表格内容必须电脑打印，手写无效。</w:t>
      </w:r>
    </w:p>
    <w:p>
      <w:pPr>
        <w:pStyle w:val="2"/>
        <w:ind w:left="0" w:leftChars="0" w:firstLine="0" w:firstLineChars="0"/>
        <w:rPr>
          <w:rFonts w:hint="default" w:eastAsia="楷体_GB2312"/>
          <w:color w:val="auto"/>
          <w:highlight w:val="none"/>
          <w:lang w:val="en-US" w:eastAsia="zh-CN"/>
        </w:rPr>
      </w:pPr>
      <w:r>
        <w:rPr>
          <w:rFonts w:hint="eastAsia" w:hAnsi="仿宋" w:cs="仿宋"/>
          <w:bCs/>
          <w:color w:val="auto"/>
          <w:sz w:val="24"/>
          <w:szCs w:val="21"/>
          <w:highlight w:val="none"/>
          <w:lang w:val="en-US" w:eastAsia="zh-CN"/>
        </w:rPr>
        <w:t xml:space="preserve">    </w:t>
      </w:r>
    </w:p>
    <w:p>
      <w:pPr>
        <w:rPr>
          <w:rFonts w:hint="eastAsia" w:ascii="方正小标宋_GBK" w:hAnsi="宋体" w:eastAsia="方正小标宋_GBK"/>
          <w:color w:val="auto"/>
          <w:sz w:val="44"/>
          <w:szCs w:val="36"/>
          <w:highlight w:val="none"/>
        </w:rPr>
      </w:pPr>
      <w:r>
        <w:rPr>
          <w:rFonts w:hint="eastAsia" w:ascii="方正小标宋_GBK" w:hAnsi="宋体" w:eastAsia="方正小标宋_GBK"/>
          <w:color w:val="auto"/>
          <w:sz w:val="44"/>
          <w:szCs w:val="36"/>
          <w:highlight w:val="none"/>
        </w:rPr>
        <w:br w:type="page"/>
      </w:r>
    </w:p>
    <w:p>
      <w:pPr>
        <w:spacing w:line="336" w:lineRule="auto"/>
        <w:ind w:firstLine="0"/>
        <w:jc w:val="center"/>
        <w:rPr>
          <w:rFonts w:ascii="方正小标宋_GBK" w:hAnsi="宋体" w:eastAsia="方正小标宋_GBK"/>
          <w:color w:val="auto"/>
          <w:sz w:val="44"/>
          <w:szCs w:val="36"/>
          <w:highlight w:val="none"/>
        </w:rPr>
      </w:pPr>
      <w:r>
        <w:rPr>
          <w:rFonts w:hint="eastAsia" w:ascii="方正小标宋_GBK" w:hAnsi="宋体" w:eastAsia="方正小标宋_GBK"/>
          <w:color w:val="auto"/>
          <w:sz w:val="44"/>
          <w:szCs w:val="36"/>
          <w:highlight w:val="none"/>
        </w:rPr>
        <w:t>第五章　合同条款</w:t>
      </w:r>
    </w:p>
    <w:p>
      <w:pPr>
        <w:keepNext w:val="0"/>
        <w:keepLines w:val="0"/>
        <w:pageBreakBefore w:val="0"/>
        <w:widowControl w:val="0"/>
        <w:kinsoku/>
        <w:wordWrap/>
        <w:overflowPunct/>
        <w:topLinePunct w:val="0"/>
        <w:autoSpaceDE w:val="0"/>
        <w:autoSpaceDN w:val="0"/>
        <w:bidi w:val="0"/>
        <w:adjustRightInd w:val="0"/>
        <w:snapToGrid w:val="0"/>
        <w:spacing w:before="435" w:beforeLines="100" w:line="460" w:lineRule="exact"/>
        <w:textAlignment w:val="auto"/>
        <w:rPr>
          <w:rFonts w:ascii="宋体" w:hAnsi="宋体" w:eastAsia="宋体" w:cs="宋体"/>
          <w:color w:val="auto"/>
          <w:sz w:val="24"/>
          <w:szCs w:val="24"/>
          <w:highlight w:val="none"/>
          <w:u w:val="single"/>
        </w:rPr>
      </w:pPr>
      <w:r>
        <w:rPr>
          <w:rFonts w:hint="eastAsia" w:ascii="宋体" w:hAnsi="宋体" w:cs="宋体"/>
          <w:color w:val="auto"/>
          <w:sz w:val="24"/>
          <w:szCs w:val="24"/>
          <w:highlight w:val="none"/>
        </w:rPr>
        <w:t>甲方：</w:t>
      </w:r>
      <w:r>
        <w:rPr>
          <w:rFonts w:hint="eastAsia" w:ascii="宋体" w:hAnsi="宋体" w:cs="宋体"/>
          <w:color w:val="auto"/>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val="0"/>
        <w:spacing w:before="435" w:beforeLines="100" w:line="460" w:lineRule="exact"/>
        <w:textAlignment w:val="auto"/>
        <w:rPr>
          <w:rFonts w:ascii="宋体" w:hAnsi="宋体" w:cs="宋体"/>
          <w:color w:val="auto"/>
          <w:sz w:val="24"/>
          <w:szCs w:val="24"/>
          <w:highlight w:val="none"/>
        </w:rPr>
      </w:pPr>
      <w:r>
        <w:rPr>
          <w:rFonts w:hint="eastAsia" w:ascii="宋体" w:hAnsi="宋体" w:cs="宋体"/>
          <w:color w:val="auto"/>
          <w:sz w:val="24"/>
          <w:szCs w:val="24"/>
          <w:highlight w:val="none"/>
        </w:rPr>
        <w:t>乙方：</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 xml:space="preserve">                                              </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根据《中华人民共和国民法典》及其它有关法律规定，甲乙双方就食品配送事宜经共同协商，达成以下协议：</w:t>
      </w:r>
    </w:p>
    <w:p>
      <w:pPr>
        <w:keepNext w:val="0"/>
        <w:keepLines w:val="0"/>
        <w:pageBreakBefore w:val="0"/>
        <w:widowControl w:val="0"/>
        <w:numPr>
          <w:ilvl w:val="0"/>
          <w:numId w:val="19"/>
        </w:numPr>
        <w:kinsoku/>
        <w:wordWrap/>
        <w:overflowPunct/>
        <w:topLinePunct w:val="0"/>
        <w:autoSpaceDE w:val="0"/>
        <w:autoSpaceDN w:val="0"/>
        <w:bidi w:val="0"/>
        <w:adjustRightInd w:val="0"/>
        <w:snapToGrid w:val="0"/>
        <w:spacing w:line="460" w:lineRule="exact"/>
        <w:ind w:firstLine="480" w:firstLineChars="200"/>
        <w:jc w:val="left"/>
        <w:textAlignment w:val="auto"/>
        <w:rPr>
          <w:rFonts w:hint="eastAsia" w:ascii="宋体" w:hAnsi="宋体" w:cs="宋体"/>
          <w:b/>
          <w:color w:val="auto"/>
          <w:sz w:val="24"/>
          <w:szCs w:val="24"/>
          <w:highlight w:val="none"/>
          <w:lang w:val="en-US" w:eastAsia="zh-CN"/>
        </w:rPr>
      </w:pPr>
      <w:r>
        <w:rPr>
          <w:rFonts w:hint="eastAsia" w:ascii="宋体" w:hAnsi="宋体" w:cs="宋体"/>
          <w:b/>
          <w:color w:val="auto"/>
          <w:sz w:val="24"/>
          <w:szCs w:val="24"/>
          <w:highlight w:val="none"/>
        </w:rPr>
        <w:t xml:space="preserve"> 合同履行期：  </w:t>
      </w:r>
      <w:r>
        <w:rPr>
          <w:rFonts w:hint="eastAsia" w:ascii="宋体" w:hAnsi="宋体" w:cs="宋体"/>
          <w:b/>
          <w:color w:val="auto"/>
          <w:sz w:val="24"/>
          <w:szCs w:val="24"/>
          <w:highlight w:val="none"/>
          <w:lang w:val="en-US" w:eastAsia="zh-CN"/>
        </w:rPr>
        <w:t xml:space="preserve"> </w:t>
      </w:r>
    </w:p>
    <w:p>
      <w:pPr>
        <w:keepNext w:val="0"/>
        <w:keepLines w:val="0"/>
        <w:pageBreakBefore w:val="0"/>
        <w:widowControl w:val="0"/>
        <w:numPr>
          <w:ilvl w:val="0"/>
          <w:numId w:val="19"/>
        </w:numPr>
        <w:kinsoku/>
        <w:wordWrap/>
        <w:overflowPunct/>
        <w:topLinePunct w:val="0"/>
        <w:autoSpaceDE w:val="0"/>
        <w:autoSpaceDN w:val="0"/>
        <w:bidi w:val="0"/>
        <w:adjustRightInd w:val="0"/>
        <w:snapToGrid w:val="0"/>
        <w:spacing w:line="460" w:lineRule="exact"/>
        <w:ind w:firstLine="480" w:firstLineChars="200"/>
        <w:jc w:val="left"/>
        <w:textAlignment w:val="auto"/>
        <w:rPr>
          <w:rFonts w:ascii="宋体" w:hAnsi="宋体" w:cs="宋体"/>
          <w:b/>
          <w:color w:val="auto"/>
          <w:sz w:val="24"/>
          <w:szCs w:val="24"/>
          <w:highlight w:val="none"/>
        </w:rPr>
      </w:pPr>
      <w:r>
        <w:rPr>
          <w:rFonts w:hint="eastAsia" w:ascii="宋体" w:hAnsi="宋体" w:cs="宋体"/>
          <w:b/>
          <w:color w:val="auto"/>
          <w:sz w:val="24"/>
          <w:szCs w:val="24"/>
          <w:highlight w:val="none"/>
        </w:rPr>
        <w:t xml:space="preserve"> 交售时间、规格数量和价格</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textAlignment w:val="auto"/>
        <w:rPr>
          <w:rFonts w:ascii="宋体" w:hAnsi="宋体" w:cs="宋体"/>
          <w:color w:val="auto"/>
          <w:sz w:val="24"/>
          <w:szCs w:val="24"/>
          <w:highlight w:val="none"/>
        </w:rPr>
      </w:pPr>
      <w:r>
        <w:rPr>
          <w:rFonts w:hint="default" w:ascii="Times New Roman" w:hAnsi="Times New Roman" w:cs="Times New Roman"/>
          <w:color w:val="auto"/>
          <w:sz w:val="24"/>
          <w:szCs w:val="24"/>
          <w:highlight w:val="none"/>
        </w:rPr>
        <w:t>1.</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乙方</w:t>
      </w:r>
      <w:r>
        <w:rPr>
          <w:rFonts w:hint="eastAsia" w:ascii="宋体" w:hAnsi="宋体" w:cs="宋体"/>
          <w:color w:val="auto"/>
          <w:sz w:val="24"/>
          <w:szCs w:val="24"/>
          <w:highlight w:val="none"/>
        </w:rPr>
        <w:t>必须严格按照</w:t>
      </w:r>
      <w:r>
        <w:rPr>
          <w:rFonts w:hint="eastAsia" w:ascii="宋体" w:hAnsi="宋体" w:cs="宋体"/>
          <w:color w:val="auto"/>
          <w:sz w:val="24"/>
          <w:szCs w:val="24"/>
          <w:highlight w:val="none"/>
          <w:lang w:val="en-US" w:eastAsia="zh-CN"/>
        </w:rPr>
        <w:t>甲方</w:t>
      </w:r>
      <w:r>
        <w:rPr>
          <w:rFonts w:hint="eastAsia" w:ascii="宋体" w:hAnsi="宋体" w:cs="宋体"/>
          <w:color w:val="auto"/>
          <w:sz w:val="24"/>
          <w:szCs w:val="24"/>
          <w:highlight w:val="none"/>
        </w:rPr>
        <w:t>提供的配送清单组织配送，配送食品必须达到国家食品卫生安全标准，并于每天早晨</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时前到位。</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textAlignment w:val="auto"/>
        <w:rPr>
          <w:rFonts w:ascii="宋体" w:hAnsi="宋体" w:cs="宋体"/>
          <w:color w:val="auto"/>
          <w:sz w:val="24"/>
          <w:szCs w:val="24"/>
          <w:highlight w:val="none"/>
        </w:rPr>
      </w:pPr>
      <w:r>
        <w:rPr>
          <w:rFonts w:hint="eastAsia" w:ascii="Times New Roman" w:hAnsi="Times New Roman" w:cs="Times New Roman"/>
          <w:color w:val="auto"/>
          <w:sz w:val="24"/>
          <w:szCs w:val="24"/>
          <w:highlight w:val="none"/>
        </w:rPr>
        <w:t>2.</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甲方向乙方</w:t>
      </w:r>
      <w:r>
        <w:rPr>
          <w:rFonts w:hint="eastAsia" w:ascii="宋体" w:hAnsi="宋体" w:cs="宋体"/>
          <w:color w:val="auto"/>
          <w:sz w:val="24"/>
          <w:szCs w:val="24"/>
          <w:highlight w:val="none"/>
        </w:rPr>
        <w:t>提</w:t>
      </w:r>
      <w:r>
        <w:rPr>
          <w:rFonts w:hint="eastAsia" w:ascii="宋体" w:hAnsi="宋体" w:cs="宋体"/>
          <w:color w:val="auto"/>
          <w:sz w:val="24"/>
          <w:szCs w:val="24"/>
          <w:highlight w:val="none"/>
          <w:lang w:val="en-US" w:eastAsia="zh-CN"/>
        </w:rPr>
        <w:t>前提供</w:t>
      </w:r>
      <w:r>
        <w:rPr>
          <w:rFonts w:hint="eastAsia" w:ascii="宋体" w:hAnsi="宋体" w:cs="宋体"/>
          <w:color w:val="auto"/>
          <w:sz w:val="24"/>
          <w:szCs w:val="24"/>
          <w:highlight w:val="none"/>
        </w:rPr>
        <w:t>当天需求的品种、数量和规格要求、送达时间、地点等清单。如遇紧急情况的（例如：临时保障任务），</w:t>
      </w:r>
      <w:r>
        <w:rPr>
          <w:rFonts w:hint="eastAsia" w:ascii="宋体" w:hAnsi="宋体" w:cs="宋体"/>
          <w:color w:val="auto"/>
          <w:sz w:val="24"/>
          <w:szCs w:val="24"/>
          <w:highlight w:val="none"/>
          <w:lang w:val="en-US" w:eastAsia="zh-CN"/>
        </w:rPr>
        <w:t>乙方</w:t>
      </w:r>
      <w:r>
        <w:rPr>
          <w:rFonts w:hint="eastAsia" w:ascii="宋体" w:hAnsi="宋体" w:cs="宋体"/>
          <w:color w:val="auto"/>
          <w:sz w:val="24"/>
          <w:szCs w:val="24"/>
          <w:highlight w:val="none"/>
        </w:rPr>
        <w:t>接通知后1小时内送达</w:t>
      </w:r>
      <w:r>
        <w:rPr>
          <w:rFonts w:hint="eastAsia" w:ascii="宋体" w:hAnsi="宋体" w:cs="宋体"/>
          <w:color w:val="auto"/>
          <w:sz w:val="24"/>
          <w:szCs w:val="24"/>
          <w:highlight w:val="none"/>
          <w:lang w:val="en-US" w:eastAsia="zh-CN"/>
        </w:rPr>
        <w:t>学校</w:t>
      </w:r>
      <w:r>
        <w:rPr>
          <w:rFonts w:hint="eastAsia" w:ascii="宋体" w:hAnsi="宋体" w:cs="宋体"/>
          <w:color w:val="auto"/>
          <w:sz w:val="24"/>
          <w:szCs w:val="24"/>
          <w:highlight w:val="none"/>
        </w:rPr>
        <w:t>无条件响应并按要求供应相关</w:t>
      </w:r>
      <w:r>
        <w:rPr>
          <w:rFonts w:hint="eastAsia" w:ascii="宋体" w:hAnsi="宋体" w:cs="宋体"/>
          <w:color w:val="auto"/>
          <w:sz w:val="24"/>
          <w:szCs w:val="24"/>
          <w:highlight w:val="none"/>
          <w:lang w:val="en-US" w:eastAsia="zh-CN"/>
        </w:rPr>
        <w:t>食材</w:t>
      </w:r>
      <w:r>
        <w:rPr>
          <w:rFonts w:hint="eastAsia" w:ascii="宋体" w:hAnsi="宋体" w:cs="宋体"/>
          <w:color w:val="auto"/>
          <w:sz w:val="24"/>
          <w:szCs w:val="24"/>
          <w:highlight w:val="none"/>
        </w:rPr>
        <w:t>。</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textAlignment w:val="auto"/>
        <w:rPr>
          <w:rFonts w:ascii="宋体" w:hAnsi="宋体" w:cs="宋体"/>
          <w:color w:val="auto"/>
          <w:sz w:val="24"/>
          <w:szCs w:val="24"/>
          <w:highlight w:val="none"/>
        </w:rPr>
      </w:pPr>
      <w:r>
        <w:rPr>
          <w:rFonts w:hint="eastAsia" w:ascii="Times New Roman" w:hAnsi="Times New Roman" w:cs="Times New Roman"/>
          <w:color w:val="auto"/>
          <w:sz w:val="24"/>
          <w:szCs w:val="24"/>
          <w:highlight w:val="none"/>
        </w:rPr>
        <w:t xml:space="preserve">3. </w:t>
      </w:r>
      <w:r>
        <w:rPr>
          <w:rFonts w:hint="eastAsia" w:ascii="宋体" w:hAnsi="宋体" w:cs="宋体"/>
          <w:color w:val="auto"/>
          <w:sz w:val="24"/>
          <w:szCs w:val="24"/>
          <w:highlight w:val="none"/>
          <w:lang w:eastAsia="zh-CN"/>
        </w:rPr>
        <w:t>甲方</w:t>
      </w:r>
      <w:r>
        <w:rPr>
          <w:rFonts w:hint="eastAsia" w:ascii="宋体" w:hAnsi="宋体" w:cs="宋体"/>
          <w:color w:val="auto"/>
          <w:sz w:val="24"/>
          <w:szCs w:val="24"/>
          <w:highlight w:val="none"/>
        </w:rPr>
        <w:t>对每次采购的品种或采购内容有变动的，应提前一天通知</w:t>
      </w:r>
      <w:r>
        <w:rPr>
          <w:rFonts w:hint="eastAsia" w:ascii="宋体" w:hAnsi="宋体" w:cs="宋体"/>
          <w:color w:val="auto"/>
          <w:sz w:val="24"/>
          <w:szCs w:val="24"/>
          <w:highlight w:val="none"/>
          <w:lang w:eastAsia="zh-CN"/>
        </w:rPr>
        <w:t>乙方</w:t>
      </w:r>
      <w:r>
        <w:rPr>
          <w:rFonts w:hint="eastAsia" w:ascii="宋体" w:hAnsi="宋体" w:cs="宋体"/>
          <w:color w:val="auto"/>
          <w:sz w:val="24"/>
          <w:szCs w:val="24"/>
          <w:highlight w:val="none"/>
        </w:rPr>
        <w:t>；</w:t>
      </w:r>
      <w:r>
        <w:rPr>
          <w:rFonts w:hint="eastAsia" w:ascii="宋体" w:hAnsi="宋体" w:cs="宋体"/>
          <w:color w:val="auto"/>
          <w:sz w:val="24"/>
          <w:szCs w:val="24"/>
          <w:highlight w:val="none"/>
          <w:lang w:eastAsia="zh-CN"/>
        </w:rPr>
        <w:t>乙方</w:t>
      </w:r>
      <w:r>
        <w:rPr>
          <w:rFonts w:hint="eastAsia" w:ascii="宋体" w:hAnsi="宋体" w:cs="宋体"/>
          <w:color w:val="auto"/>
          <w:sz w:val="24"/>
          <w:szCs w:val="24"/>
          <w:highlight w:val="none"/>
        </w:rPr>
        <w:t>对每次</w:t>
      </w:r>
      <w:r>
        <w:rPr>
          <w:rFonts w:hint="eastAsia" w:ascii="宋体" w:hAnsi="宋体" w:cs="宋体"/>
          <w:color w:val="auto"/>
          <w:sz w:val="24"/>
          <w:szCs w:val="24"/>
          <w:highlight w:val="none"/>
          <w:lang w:eastAsia="zh-CN"/>
        </w:rPr>
        <w:t>甲方</w:t>
      </w:r>
      <w:r>
        <w:rPr>
          <w:rFonts w:hint="eastAsia" w:ascii="宋体" w:hAnsi="宋体" w:cs="宋体"/>
          <w:color w:val="auto"/>
          <w:sz w:val="24"/>
          <w:szCs w:val="24"/>
          <w:highlight w:val="none"/>
        </w:rPr>
        <w:t>采购的品种或内容，如因特殊原因（停产或不可抗力无法按要求完成供货的）有变动的，应提前一天通知</w:t>
      </w:r>
      <w:r>
        <w:rPr>
          <w:rFonts w:hint="eastAsia" w:ascii="宋体" w:hAnsi="宋体" w:cs="宋体"/>
          <w:color w:val="auto"/>
          <w:sz w:val="24"/>
          <w:szCs w:val="24"/>
          <w:highlight w:val="none"/>
          <w:lang w:eastAsia="zh-CN"/>
        </w:rPr>
        <w:t>甲方</w:t>
      </w:r>
      <w:r>
        <w:rPr>
          <w:rFonts w:hint="eastAsia" w:ascii="宋体" w:hAnsi="宋体" w:cs="宋体"/>
          <w:color w:val="auto"/>
          <w:sz w:val="24"/>
          <w:szCs w:val="24"/>
          <w:highlight w:val="none"/>
        </w:rPr>
        <w:t>；上述情况出现后，由双方友好协商确定是否更换采购品种或采购内容。</w:t>
      </w:r>
    </w:p>
    <w:p>
      <w:pPr>
        <w:keepNext w:val="0"/>
        <w:keepLines w:val="0"/>
        <w:pageBreakBefore w:val="0"/>
        <w:widowControl w:val="0"/>
        <w:kinsoku/>
        <w:wordWrap/>
        <w:overflowPunct/>
        <w:topLinePunct w:val="0"/>
        <w:autoSpaceDE w:val="0"/>
        <w:autoSpaceDN w:val="0"/>
        <w:bidi w:val="0"/>
        <w:adjustRightInd w:val="0"/>
        <w:snapToGrid w:val="0"/>
        <w:spacing w:line="460" w:lineRule="exact"/>
        <w:ind w:firstLine="480" w:firstLineChars="200"/>
        <w:textAlignment w:val="auto"/>
        <w:rPr>
          <w:rFonts w:ascii="宋体" w:hAnsi="宋体" w:cs="宋体"/>
          <w:color w:val="auto"/>
          <w:sz w:val="24"/>
          <w:szCs w:val="24"/>
          <w:highlight w:val="none"/>
        </w:rPr>
      </w:pPr>
      <w:r>
        <w:rPr>
          <w:rFonts w:hint="eastAsia" w:ascii="Times New Roman" w:hAnsi="Times New Roman" w:cs="Times New Roman"/>
          <w:color w:val="auto"/>
          <w:sz w:val="24"/>
          <w:szCs w:val="24"/>
          <w:highlight w:val="none"/>
        </w:rPr>
        <w:t>4</w:t>
      </w:r>
      <w:r>
        <w:rPr>
          <w:rFonts w:hint="default" w:ascii="Times New Roman" w:hAnsi="Times New Roman" w:cs="Times New Roman"/>
          <w:color w:val="auto"/>
          <w:sz w:val="24"/>
          <w:szCs w:val="24"/>
          <w:highlight w:val="none"/>
        </w:rPr>
        <w:t>.</w:t>
      </w:r>
      <w:r>
        <w:rPr>
          <w:rFonts w:ascii="宋体" w:hAnsi="宋体" w:cs="宋体"/>
          <w:color w:val="auto"/>
          <w:sz w:val="24"/>
          <w:szCs w:val="24"/>
          <w:highlight w:val="none"/>
        </w:rPr>
        <w:t xml:space="preserve"> 价格：</w:t>
      </w:r>
    </w:p>
    <w:tbl>
      <w:tblPr>
        <w:tblStyle w:val="9"/>
        <w:tblW w:w="8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4307"/>
        <w:gridCol w:w="1453"/>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923" w:type="dxa"/>
            <w:vAlign w:val="center"/>
          </w:tcPr>
          <w:p>
            <w:pPr>
              <w:widowControl/>
              <w:adjustRightInd w:val="0"/>
              <w:spacing w:line="480" w:lineRule="exact"/>
              <w:ind w:firstLine="0"/>
              <w:jc w:val="center"/>
              <w:rPr>
                <w:rFonts w:ascii="Times New Roman"/>
                <w:color w:val="auto"/>
                <w:sz w:val="24"/>
                <w:szCs w:val="24"/>
                <w:highlight w:val="none"/>
              </w:rPr>
            </w:pPr>
            <w:r>
              <w:rPr>
                <w:rFonts w:ascii="Times New Roman" w:hAnsi="宋体"/>
                <w:color w:val="auto"/>
                <w:sz w:val="24"/>
                <w:szCs w:val="24"/>
                <w:highlight w:val="none"/>
              </w:rPr>
              <w:t>序号</w:t>
            </w:r>
          </w:p>
        </w:tc>
        <w:tc>
          <w:tcPr>
            <w:tcW w:w="4307" w:type="dxa"/>
            <w:vAlign w:val="center"/>
          </w:tcPr>
          <w:p>
            <w:pPr>
              <w:widowControl/>
              <w:adjustRightInd w:val="0"/>
              <w:spacing w:line="480" w:lineRule="exact"/>
              <w:jc w:val="center"/>
              <w:rPr>
                <w:rFonts w:ascii="Times New Roman"/>
                <w:color w:val="auto"/>
                <w:sz w:val="24"/>
                <w:szCs w:val="24"/>
                <w:highlight w:val="none"/>
              </w:rPr>
            </w:pPr>
            <w:r>
              <w:rPr>
                <w:rFonts w:ascii="Times New Roman" w:hAnsi="宋体"/>
                <w:color w:val="auto"/>
                <w:sz w:val="24"/>
                <w:szCs w:val="24"/>
                <w:highlight w:val="none"/>
              </w:rPr>
              <w:t>品</w:t>
            </w:r>
            <w:r>
              <w:rPr>
                <w:rFonts w:ascii="Times New Roman"/>
                <w:color w:val="auto"/>
                <w:sz w:val="24"/>
                <w:szCs w:val="24"/>
                <w:highlight w:val="none"/>
              </w:rPr>
              <w:t xml:space="preserve">  </w:t>
            </w:r>
            <w:r>
              <w:rPr>
                <w:rFonts w:ascii="Times New Roman" w:hAnsi="宋体"/>
                <w:color w:val="auto"/>
                <w:sz w:val="24"/>
                <w:szCs w:val="24"/>
                <w:highlight w:val="none"/>
              </w:rPr>
              <w:t>类</w:t>
            </w:r>
          </w:p>
        </w:tc>
        <w:tc>
          <w:tcPr>
            <w:tcW w:w="1453" w:type="dxa"/>
            <w:vAlign w:val="center"/>
          </w:tcPr>
          <w:p>
            <w:pPr>
              <w:widowControl/>
              <w:adjustRightInd w:val="0"/>
              <w:spacing w:line="480" w:lineRule="exact"/>
              <w:ind w:firstLine="0"/>
              <w:jc w:val="center"/>
              <w:rPr>
                <w:rFonts w:hint="eastAsia" w:ascii="Times New Roman" w:eastAsia="方正仿宋_GBK"/>
                <w:color w:val="auto"/>
                <w:sz w:val="24"/>
                <w:szCs w:val="24"/>
                <w:highlight w:val="none"/>
                <w:lang w:val="en-US" w:eastAsia="zh-CN"/>
              </w:rPr>
            </w:pPr>
            <w:r>
              <w:rPr>
                <w:rFonts w:ascii="Times New Roman" w:hAnsi="宋体"/>
                <w:color w:val="auto"/>
                <w:sz w:val="24"/>
                <w:szCs w:val="24"/>
                <w:highlight w:val="none"/>
              </w:rPr>
              <w:t>成交</w:t>
            </w:r>
            <w:r>
              <w:rPr>
                <w:rFonts w:hint="eastAsia" w:ascii="Times New Roman" w:hAnsi="宋体"/>
                <w:color w:val="auto"/>
                <w:sz w:val="24"/>
                <w:szCs w:val="24"/>
                <w:highlight w:val="none"/>
                <w:lang w:val="en-US" w:eastAsia="zh-CN"/>
              </w:rPr>
              <w:t>下浮率</w:t>
            </w:r>
          </w:p>
        </w:tc>
        <w:tc>
          <w:tcPr>
            <w:tcW w:w="1831" w:type="dxa"/>
            <w:vAlign w:val="center"/>
          </w:tcPr>
          <w:p>
            <w:pPr>
              <w:widowControl/>
              <w:adjustRightInd w:val="0"/>
              <w:spacing w:line="480" w:lineRule="exact"/>
              <w:ind w:firstLine="0"/>
              <w:jc w:val="center"/>
              <w:rPr>
                <w:rFonts w:ascii="Times New Roman"/>
                <w:color w:val="auto"/>
                <w:sz w:val="24"/>
                <w:szCs w:val="24"/>
                <w:highlight w:val="none"/>
              </w:rPr>
            </w:pPr>
            <w:r>
              <w:rPr>
                <w:rFonts w:ascii="Times New Roman" w:hAnsi="宋体"/>
                <w:color w:val="auto"/>
                <w:sz w:val="24"/>
                <w:szCs w:val="24"/>
                <w:highlight w:val="none"/>
              </w:rPr>
              <w:t>备</w:t>
            </w:r>
            <w:r>
              <w:rPr>
                <w:rFonts w:ascii="Times New Roman"/>
                <w:color w:val="auto"/>
                <w:sz w:val="24"/>
                <w:szCs w:val="24"/>
                <w:highlight w:val="none"/>
              </w:rPr>
              <w:t xml:space="preserve">  </w:t>
            </w:r>
            <w:r>
              <w:rPr>
                <w:rFonts w:ascii="Times New Roman" w:hAnsi="宋体"/>
                <w:color w:val="auto"/>
                <w:sz w:val="24"/>
                <w:szCs w:val="24"/>
                <w:highlight w:val="none"/>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923" w:type="dxa"/>
            <w:vAlign w:val="center"/>
          </w:tcPr>
          <w:p>
            <w:pPr>
              <w:widowControl/>
              <w:adjustRightInd w:val="0"/>
              <w:spacing w:line="480" w:lineRule="exact"/>
              <w:ind w:firstLine="0"/>
              <w:jc w:val="center"/>
              <w:rPr>
                <w:rFonts w:ascii="Times New Roman"/>
                <w:color w:val="auto"/>
                <w:sz w:val="24"/>
                <w:szCs w:val="24"/>
                <w:highlight w:val="none"/>
              </w:rPr>
            </w:pPr>
            <w:r>
              <w:rPr>
                <w:rFonts w:hint="default" w:ascii="Times New Roman" w:hAnsi="Times New Roman" w:cs="Times New Roman"/>
                <w:color w:val="auto"/>
                <w:sz w:val="24"/>
                <w:szCs w:val="24"/>
                <w:highlight w:val="none"/>
              </w:rPr>
              <w:t>1</w:t>
            </w:r>
          </w:p>
        </w:tc>
        <w:tc>
          <w:tcPr>
            <w:tcW w:w="4307" w:type="dxa"/>
            <w:vAlign w:val="center"/>
          </w:tcPr>
          <w:p>
            <w:pPr>
              <w:widowControl/>
              <w:adjustRightInd w:val="0"/>
              <w:spacing w:line="480" w:lineRule="exact"/>
              <w:jc w:val="center"/>
              <w:rPr>
                <w:rFonts w:ascii="Times New Roman" w:eastAsia="宋体"/>
                <w:color w:val="auto"/>
                <w:sz w:val="24"/>
                <w:szCs w:val="24"/>
                <w:highlight w:val="none"/>
              </w:rPr>
            </w:pPr>
          </w:p>
        </w:tc>
        <w:tc>
          <w:tcPr>
            <w:tcW w:w="1453" w:type="dxa"/>
            <w:vAlign w:val="center"/>
          </w:tcPr>
          <w:p>
            <w:pPr>
              <w:widowControl/>
              <w:adjustRightInd w:val="0"/>
              <w:spacing w:line="480" w:lineRule="exact"/>
              <w:jc w:val="center"/>
              <w:rPr>
                <w:rFonts w:ascii="Times New Roman"/>
                <w:color w:val="auto"/>
                <w:sz w:val="24"/>
                <w:szCs w:val="24"/>
                <w:highlight w:val="none"/>
              </w:rPr>
            </w:pPr>
          </w:p>
        </w:tc>
        <w:tc>
          <w:tcPr>
            <w:tcW w:w="1831" w:type="dxa"/>
            <w:vAlign w:val="center"/>
          </w:tcPr>
          <w:p>
            <w:pPr>
              <w:widowControl/>
              <w:adjustRightInd w:val="0"/>
              <w:spacing w:line="480" w:lineRule="exact"/>
              <w:jc w:val="center"/>
              <w:rPr>
                <w:rFonts w:asci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923" w:type="dxa"/>
            <w:vAlign w:val="center"/>
          </w:tcPr>
          <w:p>
            <w:pPr>
              <w:widowControl/>
              <w:adjustRightInd w:val="0"/>
              <w:spacing w:line="480" w:lineRule="exact"/>
              <w:ind w:firstLine="0"/>
              <w:jc w:val="center"/>
              <w:rPr>
                <w:rFonts w:ascii="Times New Roman"/>
                <w:color w:val="auto"/>
                <w:sz w:val="24"/>
                <w:szCs w:val="24"/>
                <w:highlight w:val="none"/>
              </w:rPr>
            </w:pPr>
            <w:r>
              <w:rPr>
                <w:rFonts w:hint="default" w:ascii="Times New Roman" w:hAnsi="Times New Roman" w:cs="Times New Roman"/>
                <w:color w:val="auto"/>
                <w:sz w:val="24"/>
                <w:szCs w:val="24"/>
                <w:highlight w:val="none"/>
              </w:rPr>
              <w:t>2</w:t>
            </w:r>
          </w:p>
        </w:tc>
        <w:tc>
          <w:tcPr>
            <w:tcW w:w="4307" w:type="dxa"/>
            <w:vAlign w:val="center"/>
          </w:tcPr>
          <w:p>
            <w:pPr>
              <w:widowControl/>
              <w:adjustRightInd w:val="0"/>
              <w:spacing w:line="480" w:lineRule="exact"/>
              <w:jc w:val="center"/>
              <w:rPr>
                <w:rFonts w:ascii="Times New Roman" w:eastAsia="宋体"/>
                <w:color w:val="auto"/>
                <w:sz w:val="24"/>
                <w:szCs w:val="24"/>
                <w:highlight w:val="none"/>
              </w:rPr>
            </w:pPr>
          </w:p>
        </w:tc>
        <w:tc>
          <w:tcPr>
            <w:tcW w:w="1453" w:type="dxa"/>
            <w:vAlign w:val="center"/>
          </w:tcPr>
          <w:p>
            <w:pPr>
              <w:widowControl/>
              <w:adjustRightInd w:val="0"/>
              <w:spacing w:line="480" w:lineRule="exact"/>
              <w:jc w:val="center"/>
              <w:rPr>
                <w:rFonts w:ascii="Times New Roman"/>
                <w:color w:val="auto"/>
                <w:sz w:val="24"/>
                <w:szCs w:val="24"/>
                <w:highlight w:val="none"/>
              </w:rPr>
            </w:pPr>
          </w:p>
        </w:tc>
        <w:tc>
          <w:tcPr>
            <w:tcW w:w="1831" w:type="dxa"/>
            <w:vAlign w:val="center"/>
          </w:tcPr>
          <w:p>
            <w:pPr>
              <w:widowControl/>
              <w:adjustRightInd w:val="0"/>
              <w:spacing w:line="480" w:lineRule="exact"/>
              <w:jc w:val="center"/>
              <w:rPr>
                <w:rFonts w:ascii="Times New Roman"/>
                <w:color w:val="auto"/>
                <w:sz w:val="24"/>
                <w:szCs w:val="24"/>
                <w:highlight w:val="none"/>
              </w:rPr>
            </w:pPr>
          </w:p>
        </w:tc>
      </w:tr>
    </w:tbl>
    <w:p>
      <w:pPr>
        <w:keepNext w:val="0"/>
        <w:keepLines w:val="0"/>
        <w:pageBreakBefore w:val="0"/>
        <w:widowControl w:val="0"/>
        <w:wordWrap/>
        <w:topLinePunct w:val="0"/>
        <w:bidi w:val="0"/>
        <w:adjustRightInd w:val="0"/>
        <w:snapToGrid w:val="0"/>
        <w:spacing w:line="440" w:lineRule="exact"/>
        <w:ind w:firstLine="480" w:firstLineChars="200"/>
        <w:rPr>
          <w:rFonts w:hint="eastAsia" w:ascii="宋体" w:hAnsi="宋体" w:cs="宋体"/>
          <w:b/>
          <w:color w:val="auto"/>
          <w:sz w:val="24"/>
          <w:szCs w:val="24"/>
          <w:highlight w:val="none"/>
        </w:rPr>
      </w:pPr>
      <w:r>
        <w:rPr>
          <w:rFonts w:hint="eastAsia" w:ascii="宋体" w:hAnsi="宋体" w:cs="宋体"/>
          <w:b/>
          <w:color w:val="auto"/>
          <w:sz w:val="24"/>
          <w:szCs w:val="24"/>
          <w:highlight w:val="none"/>
        </w:rPr>
        <w:t>注：按照实际采购内容填入</w:t>
      </w:r>
    </w:p>
    <w:p>
      <w:pPr>
        <w:pStyle w:val="2"/>
        <w:keepNext w:val="0"/>
        <w:keepLines w:val="0"/>
        <w:pageBreakBefore w:val="0"/>
        <w:widowControl w:val="0"/>
        <w:numPr>
          <w:ilvl w:val="0"/>
          <w:numId w:val="20"/>
        </w:numPr>
        <w:tabs>
          <w:tab w:val="left" w:pos="1719"/>
        </w:tabs>
        <w:kinsoku w:val="0"/>
        <w:wordWrap/>
        <w:overflowPunct w:val="0"/>
        <w:topLinePunct w:val="0"/>
        <w:autoSpaceDE/>
        <w:autoSpaceDN/>
        <w:bidi w:val="0"/>
        <w:adjustRightInd w:val="0"/>
        <w:snapToGrid w:val="0"/>
        <w:spacing w:before="22" w:line="440" w:lineRule="exact"/>
        <w:ind w:right="2705" w:firstLine="480" w:firstLineChars="200"/>
        <w:jc w:val="left"/>
        <w:rPr>
          <w:rFonts w:ascii="方正仿宋_GBK" w:hAnsi="宋体" w:eastAsia="方正仿宋_GBK" w:cs="宋体"/>
          <w:b/>
          <w:color w:val="auto"/>
          <w:kern w:val="2"/>
          <w:sz w:val="24"/>
          <w:szCs w:val="24"/>
          <w:highlight w:val="none"/>
        </w:rPr>
      </w:pPr>
      <w:r>
        <w:rPr>
          <w:rFonts w:ascii="宋体" w:hAnsi="宋体" w:eastAsia="宋体" w:cs="宋体"/>
          <w:b/>
          <w:color w:val="auto"/>
          <w:kern w:val="2"/>
          <w:sz w:val="24"/>
          <w:szCs w:val="24"/>
          <w:highlight w:val="none"/>
        </w:rPr>
        <w:t xml:space="preserve"> </w:t>
      </w:r>
      <w:r>
        <w:rPr>
          <w:rFonts w:hint="eastAsia" w:ascii="方正仿宋_GBK" w:hAnsi="宋体" w:eastAsia="方正仿宋_GBK" w:cs="宋体"/>
          <w:b/>
          <w:color w:val="auto"/>
          <w:kern w:val="2"/>
          <w:sz w:val="24"/>
          <w:szCs w:val="24"/>
          <w:highlight w:val="none"/>
        </w:rPr>
        <w:t>质量、验收要求</w:t>
      </w:r>
    </w:p>
    <w:p>
      <w:pPr>
        <w:keepNext w:val="0"/>
        <w:keepLines w:val="0"/>
        <w:pageBreakBefore w:val="0"/>
        <w:widowControl w:val="0"/>
        <w:wordWrap/>
        <w:topLinePunct w:val="0"/>
        <w:bidi w:val="0"/>
        <w:snapToGrid w:val="0"/>
        <w:spacing w:line="440" w:lineRule="exact"/>
        <w:ind w:firstLine="480" w:firstLineChars="200"/>
        <w:rPr>
          <w:rFonts w:hint="eastAsia" w:ascii="Times New Roman" w:hAnsi="Times New Roman" w:cs="Times New Roman"/>
          <w:color w:val="auto"/>
          <w:sz w:val="24"/>
          <w:szCs w:val="24"/>
          <w:highlight w:val="none"/>
        </w:rPr>
      </w:pPr>
      <w:r>
        <w:rPr>
          <w:rFonts w:hint="eastAsia" w:ascii="Times New Roman" w:hAnsi="Times New Roman" w:cs="Times New Roman"/>
          <w:color w:val="auto"/>
          <w:sz w:val="24"/>
          <w:szCs w:val="24"/>
          <w:highlight w:val="none"/>
        </w:rPr>
        <w:t>执行《南通市通州区食堂食材质量验收参考标准及验收规范》</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ascii="Times New Roman" w:hAnsi="Times New Roman" w:cs="Times New Roman"/>
          <w:color w:val="auto"/>
          <w:sz w:val="24"/>
          <w:szCs w:val="24"/>
          <w:highlight w:val="none"/>
        </w:rPr>
        <w:t>1.</w:t>
      </w:r>
      <w:r>
        <w:rPr>
          <w:rFonts w:hint="eastAsia" w:hAnsi="宋体" w:cs="宋体"/>
          <w:bCs/>
          <w:color w:val="auto"/>
          <w:sz w:val="24"/>
          <w:szCs w:val="24"/>
          <w:highlight w:val="none"/>
        </w:rPr>
        <w:t xml:space="preserve"> 蔬菜产品：有该菜可食用时就有的特性，成熟度适中、新鲜、色泽良好、形态正常、外观清洁、无腐烂、无霉变、无异味、农药残留量不超过国家的有关标准。必须保证新鲜,且符合《食品安全法》要求。</w:t>
      </w:r>
      <w:r>
        <w:rPr>
          <w:rFonts w:hint="eastAsia" w:hAnsi="宋体" w:cs="宋体"/>
          <w:b/>
          <w:color w:val="auto"/>
          <w:sz w:val="24"/>
          <w:szCs w:val="24"/>
          <w:highlight w:val="none"/>
        </w:rPr>
        <w:t>叶菜：</w:t>
      </w:r>
      <w:r>
        <w:rPr>
          <w:rFonts w:hint="eastAsia" w:hAnsi="宋体" w:cs="宋体"/>
          <w:bCs/>
          <w:color w:val="auto"/>
          <w:sz w:val="24"/>
          <w:szCs w:val="24"/>
          <w:highlight w:val="none"/>
        </w:rPr>
        <w:t>外形正常，叶梗光滑幼嫩，不干瘪凋萎，无过多黄叶，色泽正常。去除根须，不含土，无虫害，大白菜、卷心菜切开心不变黑，无腐烂情形，无明显浸水现象；农药残留不超标，损耗率低于5%。</w:t>
      </w:r>
      <w:r>
        <w:rPr>
          <w:rFonts w:hint="eastAsia" w:hAnsi="宋体" w:cs="宋体"/>
          <w:b/>
          <w:color w:val="auto"/>
          <w:sz w:val="24"/>
          <w:szCs w:val="24"/>
          <w:highlight w:val="none"/>
        </w:rPr>
        <w:t>根茎类</w:t>
      </w:r>
      <w:r>
        <w:rPr>
          <w:rFonts w:hint="eastAsia" w:hAnsi="宋体" w:cs="宋体"/>
          <w:bCs/>
          <w:color w:val="auto"/>
          <w:sz w:val="24"/>
          <w:szCs w:val="24"/>
          <w:highlight w:val="none"/>
        </w:rPr>
        <w:t>（如香芋、土豆、莴笋等）：无虫咬、发芽、发霉现象，新鲜，形态大小与采购人标准相当。农药残留不超标，破碎率低于5%。</w:t>
      </w:r>
      <w:r>
        <w:rPr>
          <w:rFonts w:hint="eastAsia" w:hAnsi="宋体" w:cs="宋体"/>
          <w:b/>
          <w:color w:val="auto"/>
          <w:sz w:val="24"/>
          <w:szCs w:val="24"/>
          <w:highlight w:val="none"/>
        </w:rPr>
        <w:t>花果类</w:t>
      </w:r>
      <w:r>
        <w:rPr>
          <w:rFonts w:hint="eastAsia" w:hAnsi="宋体" w:cs="宋体"/>
          <w:bCs/>
          <w:color w:val="auto"/>
          <w:sz w:val="24"/>
          <w:szCs w:val="24"/>
          <w:highlight w:val="none"/>
        </w:rPr>
        <w:t>（如西兰花、白菜花、水果）：无虫害，成熟度良好，新鲜固有色泽鲜明，无发霉发黄。农药残留不超标，损耗率低于5%。</w:t>
      </w:r>
      <w:r>
        <w:rPr>
          <w:rFonts w:hint="eastAsia" w:hAnsi="宋体" w:cs="宋体"/>
          <w:b/>
          <w:color w:val="auto"/>
          <w:sz w:val="24"/>
          <w:szCs w:val="24"/>
          <w:highlight w:val="none"/>
        </w:rPr>
        <w:t>姜蒜类：</w:t>
      </w:r>
      <w:r>
        <w:rPr>
          <w:rFonts w:hint="eastAsia" w:hAnsi="宋体" w:cs="宋体"/>
          <w:bCs/>
          <w:color w:val="auto"/>
          <w:sz w:val="24"/>
          <w:szCs w:val="24"/>
          <w:highlight w:val="none"/>
        </w:rPr>
        <w:t>表皮干燥，蒜瓣硬实。新鲜、干净、外形完整，破碎率低于5%。</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hAnsi="宋体" w:cs="宋体"/>
          <w:b/>
          <w:color w:val="auto"/>
          <w:sz w:val="24"/>
          <w:szCs w:val="24"/>
          <w:highlight w:val="none"/>
        </w:rPr>
        <w:t>退货依据：</w:t>
      </w:r>
      <w:r>
        <w:rPr>
          <w:rFonts w:hint="eastAsia" w:hAnsi="宋体" w:cs="宋体"/>
          <w:bCs/>
          <w:color w:val="auto"/>
          <w:sz w:val="24"/>
          <w:szCs w:val="24"/>
          <w:highlight w:val="none"/>
        </w:rPr>
        <w:t>损耗率高于5%。</w:t>
      </w:r>
      <w:r>
        <w:rPr>
          <w:rFonts w:hint="eastAsia" w:hAnsi="宋体" w:cs="宋体"/>
          <w:b/>
          <w:color w:val="auto"/>
          <w:sz w:val="24"/>
          <w:szCs w:val="24"/>
          <w:highlight w:val="none"/>
        </w:rPr>
        <w:t>叶菜：</w:t>
      </w:r>
      <w:r>
        <w:rPr>
          <w:rFonts w:hint="eastAsia" w:hAnsi="宋体" w:cs="宋体"/>
          <w:bCs/>
          <w:color w:val="auto"/>
          <w:sz w:val="24"/>
          <w:szCs w:val="24"/>
          <w:highlight w:val="none"/>
        </w:rPr>
        <w:t>味苦，鲜度嫩度明显不佳，含黄叶须根，泥土、虫害严重，萎捏严重，浸水后仍不可恢复；农药残留超标。</w:t>
      </w:r>
      <w:r>
        <w:rPr>
          <w:rFonts w:hint="eastAsia" w:hAnsi="宋体" w:cs="宋体"/>
          <w:b/>
          <w:color w:val="auto"/>
          <w:sz w:val="24"/>
          <w:szCs w:val="24"/>
          <w:highlight w:val="none"/>
        </w:rPr>
        <w:t>根茎类</w:t>
      </w:r>
      <w:r>
        <w:rPr>
          <w:rFonts w:hint="eastAsia" w:hAnsi="宋体" w:cs="宋体"/>
          <w:bCs/>
          <w:color w:val="auto"/>
          <w:sz w:val="24"/>
          <w:szCs w:val="24"/>
          <w:highlight w:val="none"/>
        </w:rPr>
        <w:t>（如香芋、土豆、莴笋等）：发芽严重、发霉，新鲜度不佳，形态大小与采购人自购标准存在较大负偏差。农药残留超标。</w:t>
      </w:r>
      <w:r>
        <w:rPr>
          <w:rFonts w:hint="eastAsia" w:hAnsi="宋体" w:cs="宋体"/>
          <w:b/>
          <w:color w:val="auto"/>
          <w:sz w:val="24"/>
          <w:szCs w:val="24"/>
          <w:highlight w:val="none"/>
        </w:rPr>
        <w:t>花果类</w:t>
      </w:r>
      <w:r>
        <w:rPr>
          <w:rFonts w:hint="eastAsia" w:hAnsi="宋体" w:cs="宋体"/>
          <w:bCs/>
          <w:color w:val="auto"/>
          <w:sz w:val="24"/>
          <w:szCs w:val="24"/>
          <w:highlight w:val="none"/>
        </w:rPr>
        <w:t>（如西兰花、白菜花、水果）：不新鲜，发霉，虫害过多。农药残留超标。</w:t>
      </w:r>
      <w:r>
        <w:rPr>
          <w:rFonts w:hint="eastAsia" w:hAnsi="宋体" w:cs="宋体"/>
          <w:b/>
          <w:color w:val="auto"/>
          <w:sz w:val="24"/>
          <w:szCs w:val="24"/>
          <w:highlight w:val="none"/>
        </w:rPr>
        <w:t>姜蒜类：</w:t>
      </w:r>
      <w:r>
        <w:rPr>
          <w:rFonts w:hint="eastAsia" w:hAnsi="宋体" w:cs="宋体"/>
          <w:bCs/>
          <w:color w:val="auto"/>
          <w:sz w:val="24"/>
          <w:szCs w:val="24"/>
          <w:highlight w:val="none"/>
        </w:rPr>
        <w:t>表皮湿度大，蒜瓣蔫软，发芽，腐烂、泥土过多，冻伤。</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hAnsi="宋体" w:cs="宋体"/>
          <w:bCs/>
          <w:color w:val="auto"/>
          <w:sz w:val="24"/>
          <w:szCs w:val="24"/>
          <w:highlight w:val="none"/>
          <w:lang w:val="zh-CN"/>
        </w:rPr>
        <w:t>蔬菜类需提供同批次农药残留检测合格证明。</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ascii="Times New Roman" w:hAnsi="Times New Roman" w:cs="Times New Roman"/>
          <w:color w:val="auto"/>
          <w:sz w:val="24"/>
          <w:szCs w:val="24"/>
          <w:highlight w:val="none"/>
        </w:rPr>
        <w:t>2.</w:t>
      </w:r>
      <w:r>
        <w:rPr>
          <w:rFonts w:hint="eastAsia" w:hAnsi="宋体" w:cs="宋体"/>
          <w:bCs/>
          <w:color w:val="auto"/>
          <w:sz w:val="24"/>
          <w:szCs w:val="24"/>
          <w:highlight w:val="none"/>
        </w:rPr>
        <w:t xml:space="preserve"> 肉禽蛋类：必须具有动物检验检疫合格证明或“QS”食品质量认证标志；生猪食品必须是定点宰杀，盖有检验合格戳记，并有书面依据。</w:t>
      </w:r>
      <w:r>
        <w:rPr>
          <w:rFonts w:hint="eastAsia" w:hAnsi="宋体" w:cs="宋体"/>
          <w:b/>
          <w:color w:val="auto"/>
          <w:sz w:val="24"/>
          <w:szCs w:val="24"/>
          <w:highlight w:val="none"/>
        </w:rPr>
        <w:t>标准肉：</w:t>
      </w:r>
      <w:r>
        <w:rPr>
          <w:rFonts w:hint="eastAsia" w:hAnsi="宋体" w:cs="宋体"/>
          <w:bCs/>
          <w:color w:val="auto"/>
          <w:sz w:val="24"/>
          <w:szCs w:val="24"/>
          <w:highlight w:val="none"/>
        </w:rPr>
        <w:t>皮质细腻，脂肪洁白，精肉红润鲜嫩，有弹性，手擦脂肪有油腻，无注水，无包囊，无异味。</w:t>
      </w:r>
      <w:r>
        <w:rPr>
          <w:rFonts w:hint="eastAsia" w:hAnsi="宋体" w:cs="宋体"/>
          <w:b/>
          <w:color w:val="auto"/>
          <w:sz w:val="24"/>
          <w:szCs w:val="24"/>
          <w:highlight w:val="none"/>
        </w:rPr>
        <w:t>子排：</w:t>
      </w:r>
      <w:r>
        <w:rPr>
          <w:rFonts w:hint="eastAsia" w:hAnsi="宋体" w:cs="宋体"/>
          <w:bCs/>
          <w:color w:val="auto"/>
          <w:sz w:val="24"/>
          <w:szCs w:val="24"/>
          <w:highlight w:val="none"/>
        </w:rPr>
        <w:t>要求为新鲜产品，表面不带油膘，中间隔层油膘不得超过0.5公分。</w:t>
      </w:r>
      <w:r>
        <w:rPr>
          <w:rFonts w:hint="eastAsia" w:hAnsi="宋体" w:cs="宋体"/>
          <w:b/>
          <w:color w:val="auto"/>
          <w:sz w:val="24"/>
          <w:szCs w:val="24"/>
          <w:highlight w:val="none"/>
        </w:rPr>
        <w:t>条肉：</w:t>
      </w:r>
      <w:r>
        <w:rPr>
          <w:rFonts w:hint="eastAsia" w:hAnsi="宋体" w:cs="宋体"/>
          <w:bCs/>
          <w:color w:val="auto"/>
          <w:sz w:val="24"/>
          <w:szCs w:val="24"/>
          <w:highlight w:val="none"/>
        </w:rPr>
        <w:t>要求为中方产品（不带大排），中间隔层油膘不得超过1公分。</w:t>
      </w:r>
      <w:r>
        <w:rPr>
          <w:rFonts w:hint="eastAsia" w:hAnsi="宋体" w:cs="宋体"/>
          <w:b/>
          <w:color w:val="auto"/>
          <w:sz w:val="24"/>
          <w:szCs w:val="24"/>
          <w:highlight w:val="none"/>
        </w:rPr>
        <w:t>猪后腿净肉</w:t>
      </w:r>
      <w:r>
        <w:rPr>
          <w:rFonts w:hint="eastAsia" w:hAnsi="宋体" w:cs="宋体"/>
          <w:bCs/>
          <w:color w:val="auto"/>
          <w:sz w:val="24"/>
          <w:szCs w:val="24"/>
          <w:highlight w:val="none"/>
        </w:rPr>
        <w:t>：不带碎骨、不带肥肉，肉色鲜艳，无病变、不打水；</w:t>
      </w:r>
      <w:r>
        <w:rPr>
          <w:rFonts w:hint="eastAsia" w:hAnsi="宋体" w:cs="宋体"/>
          <w:b/>
          <w:color w:val="auto"/>
          <w:sz w:val="24"/>
          <w:szCs w:val="24"/>
          <w:highlight w:val="none"/>
        </w:rPr>
        <w:t>猪肉</w:t>
      </w:r>
      <w:r>
        <w:rPr>
          <w:rFonts w:hint="eastAsia" w:hAnsi="宋体" w:cs="宋体"/>
          <w:bCs/>
          <w:color w:val="auto"/>
          <w:sz w:val="24"/>
          <w:szCs w:val="24"/>
          <w:highlight w:val="none"/>
        </w:rPr>
        <w:t>：不带碎骨（一斤猪肉，三两肥肉七两瘦肉），肉色鲜艳，不打水；</w:t>
      </w:r>
      <w:r>
        <w:rPr>
          <w:rFonts w:hint="eastAsia" w:hAnsi="宋体" w:cs="宋体"/>
          <w:b/>
          <w:color w:val="auto"/>
          <w:sz w:val="24"/>
          <w:szCs w:val="24"/>
          <w:highlight w:val="none"/>
        </w:rPr>
        <w:t>五花肉</w:t>
      </w:r>
      <w:r>
        <w:rPr>
          <w:rFonts w:hint="eastAsia" w:hAnsi="宋体" w:cs="宋体"/>
          <w:bCs/>
          <w:color w:val="auto"/>
          <w:sz w:val="24"/>
          <w:szCs w:val="24"/>
          <w:highlight w:val="none"/>
        </w:rPr>
        <w:t>：要求中肋部分整方形，不带腩肉，带少量排骨，肉色鲜艳，层次分明；</w:t>
      </w:r>
      <w:r>
        <w:rPr>
          <w:rFonts w:hint="eastAsia" w:hAnsi="宋体" w:cs="宋体"/>
          <w:b/>
          <w:color w:val="auto"/>
          <w:sz w:val="24"/>
          <w:szCs w:val="24"/>
          <w:highlight w:val="none"/>
        </w:rPr>
        <w:t>冻禽肉：</w:t>
      </w:r>
      <w:r>
        <w:rPr>
          <w:rFonts w:hint="eastAsia" w:hAnsi="宋体" w:cs="宋体"/>
          <w:bCs/>
          <w:color w:val="auto"/>
          <w:sz w:val="24"/>
          <w:szCs w:val="24"/>
          <w:highlight w:val="none"/>
        </w:rPr>
        <w:t>冻禽肉皮肤有光泽，呈淡黄、淡红、灰白色等，肌肉切面有光泽，指压后凹陷恢复得慢，且不能完全恢复。冻禽肉的配送到达日期，需要在生产日期后5天内。畜肉品须色泽鲜亮、无任何异味、无毛、按压无水迹；禽肉类制品须肉面干净、无任何异味、无毛发、表皮处理清洁，大小统一、码放整齐。</w:t>
      </w:r>
    </w:p>
    <w:p>
      <w:pPr>
        <w:keepNext w:val="0"/>
        <w:keepLines w:val="0"/>
        <w:pageBreakBefore w:val="0"/>
        <w:widowControl w:val="0"/>
        <w:wordWrap/>
        <w:topLinePunct w:val="0"/>
        <w:bidi w:val="0"/>
        <w:snapToGrid w:val="0"/>
        <w:spacing w:line="440" w:lineRule="exact"/>
        <w:ind w:firstLine="480" w:firstLineChars="200"/>
        <w:rPr>
          <w:rFonts w:hAnsi="宋体" w:cs="宋体"/>
          <w:b/>
          <w:bCs w:val="0"/>
          <w:color w:val="auto"/>
          <w:sz w:val="24"/>
          <w:szCs w:val="24"/>
          <w:highlight w:val="none"/>
        </w:rPr>
      </w:pPr>
      <w:r>
        <w:rPr>
          <w:rFonts w:hint="eastAsia" w:hAnsi="宋体" w:cs="宋体"/>
          <w:b/>
          <w:bCs w:val="0"/>
          <w:color w:val="auto"/>
          <w:sz w:val="24"/>
          <w:szCs w:val="24"/>
          <w:highlight w:val="none"/>
          <w:lang w:val="zh-CN"/>
        </w:rPr>
        <w:t>畜禽肉类需提供同批次动物检疫合格证明。禽蛋类需保证7日内产品</w:t>
      </w:r>
      <w:r>
        <w:rPr>
          <w:rFonts w:hint="eastAsia" w:hAnsi="宋体" w:cs="宋体"/>
          <w:b/>
          <w:bCs w:val="0"/>
          <w:color w:val="auto"/>
          <w:sz w:val="24"/>
          <w:szCs w:val="24"/>
          <w:highlight w:val="none"/>
        </w:rPr>
        <w:t>，必须保证新鲜</w:t>
      </w:r>
      <w:r>
        <w:rPr>
          <w:rFonts w:hint="eastAsia" w:hAnsi="宋体" w:cs="宋体"/>
          <w:b/>
          <w:bCs w:val="0"/>
          <w:color w:val="auto"/>
          <w:sz w:val="24"/>
          <w:szCs w:val="24"/>
          <w:highlight w:val="none"/>
          <w:lang w:val="zh-CN"/>
        </w:rPr>
        <w:t>。冷冻食品类生产日期不超过保质期的二分之一。</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hAnsi="宋体" w:cs="宋体"/>
          <w:b/>
          <w:color w:val="auto"/>
          <w:sz w:val="24"/>
          <w:szCs w:val="24"/>
          <w:highlight w:val="none"/>
        </w:rPr>
        <w:t>退货依据：</w:t>
      </w:r>
      <w:r>
        <w:rPr>
          <w:rFonts w:hint="eastAsia" w:hAnsi="宋体" w:cs="宋体"/>
          <w:bCs/>
          <w:color w:val="auto"/>
          <w:sz w:val="24"/>
          <w:szCs w:val="24"/>
          <w:highlight w:val="none"/>
        </w:rPr>
        <w:t>肉禽类与验收标准不符，病死或者死因不明的畜禽及其制品等。蛋类与验收标准不符，腐臭、破损率超过3%。</w:t>
      </w:r>
    </w:p>
    <w:p>
      <w:pPr>
        <w:pStyle w:val="2"/>
        <w:keepNext w:val="0"/>
        <w:keepLines w:val="0"/>
        <w:pageBreakBefore w:val="0"/>
        <w:widowControl w:val="0"/>
        <w:kinsoku/>
        <w:wordWrap/>
        <w:overflowPunct/>
        <w:topLinePunct w:val="0"/>
        <w:autoSpaceDE w:val="0"/>
        <w:autoSpaceDN w:val="0"/>
        <w:bidi w:val="0"/>
        <w:adjustRightInd/>
        <w:snapToGrid w:val="0"/>
        <w:spacing w:line="480" w:lineRule="exact"/>
        <w:ind w:left="0" w:leftChars="0" w:firstLine="240" w:firstLineChars="100"/>
        <w:textAlignment w:val="auto"/>
        <w:rPr>
          <w:rFonts w:ascii="Times New Roman" w:hAnsi="Times New Roman" w:eastAsia="方正仿宋_GBK" w:cs="Times New Roman"/>
          <w:b/>
          <w:bCs/>
          <w:snapToGrid w:val="0"/>
          <w:color w:val="auto"/>
          <w:sz w:val="24"/>
          <w:szCs w:val="24"/>
          <w:highlight w:val="none"/>
          <w:lang w:val="zh-CN" w:eastAsia="zh-CN" w:bidi="ar-SA"/>
        </w:rPr>
      </w:pPr>
      <w:r>
        <w:rPr>
          <w:rFonts w:hint="eastAsia"/>
          <w:b/>
          <w:bCs/>
          <w:color w:val="auto"/>
          <w:sz w:val="24"/>
          <w:szCs w:val="24"/>
          <w:highlight w:val="none"/>
          <w:lang w:val="en-US" w:eastAsia="zh-CN"/>
        </w:rPr>
        <w:t>注：为确保食品安全，肉类须由中标供应商当日到学校现场切块分割，鱼现场活杀。</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ascii="Times New Roman" w:hAnsi="Times New Roman" w:cs="Times New Roman"/>
          <w:color w:val="auto"/>
          <w:sz w:val="24"/>
          <w:szCs w:val="24"/>
          <w:highlight w:val="none"/>
        </w:rPr>
        <w:t xml:space="preserve">3. </w:t>
      </w:r>
      <w:r>
        <w:rPr>
          <w:rFonts w:hint="eastAsia" w:hAnsi="宋体" w:cs="宋体"/>
          <w:bCs/>
          <w:color w:val="auto"/>
          <w:sz w:val="24"/>
          <w:szCs w:val="24"/>
          <w:highlight w:val="none"/>
        </w:rPr>
        <w:t>水产类：须保证鲜活、大小基本统一，必须保证新鲜,且符合《食品安全法》要求鲜活类水产需要保证为3日内产品，冰鲜类需要保证为3个月内产品。鱼类需要具有鲜鱼固有的鲜明体色余光泽，粘度透明；鳞完整或稍有花鳞，紧贴鱼体不易剥落，有透明黏液；鳃盖紧合，鳃丝鲜红或紫红，色清晰，黏液透明无异味；鱼眼饱满，角膜光亮透明；腹部呈白色或淡玫瑰红色，破肚率小于等于5%；肌肉结实或富有弹性，无风干、异味现象 （不破鱼选用这个）水产类净菜须保证处理干净、表面无鳞片、血迹、内脏清理彻底、无异味。 冰鲜需要为通过检验检疫依法销售的产品</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hAnsi="宋体" w:cs="宋体"/>
          <w:b/>
          <w:color w:val="auto"/>
          <w:sz w:val="24"/>
          <w:szCs w:val="24"/>
          <w:highlight w:val="none"/>
        </w:rPr>
        <w:t>退货依据：</w:t>
      </w:r>
      <w:r>
        <w:rPr>
          <w:rFonts w:hint="eastAsia" w:hAnsi="宋体" w:cs="宋体"/>
          <w:bCs/>
          <w:color w:val="auto"/>
          <w:sz w:val="24"/>
          <w:szCs w:val="24"/>
          <w:highlight w:val="none"/>
        </w:rPr>
        <w:t>鲜活度低下，不符合验收标准，体表色暗淡无关黏液透明度较差、浑浊且有腐败味；鳞不完整松弛、易剥落；鳃盖松弛，鳃丝粘连，呈淡红暗红或灰红褐色，有显著腥味；眼球凹陷，角膜混沌或发糊；腹部膨胀或变软，表面发暗色或淡绿色斑点；肌肉松弛，弹性差。</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ascii="Times New Roman" w:hAnsi="Times New Roman" w:cs="Times New Roman"/>
          <w:color w:val="auto"/>
          <w:sz w:val="24"/>
          <w:szCs w:val="24"/>
          <w:highlight w:val="none"/>
        </w:rPr>
        <w:t>4.</w:t>
      </w:r>
      <w:r>
        <w:rPr>
          <w:rFonts w:hint="eastAsia" w:hAnsi="宋体" w:cs="宋体"/>
          <w:bCs/>
          <w:color w:val="auto"/>
          <w:sz w:val="24"/>
          <w:szCs w:val="24"/>
          <w:highlight w:val="none"/>
        </w:rPr>
        <w:t xml:space="preserve"> 干货类：须保证配送种类、品牌、规格，质量完全符合采购方要求，生产日期至供货日期天数须在保质期二分之一内，包装完整、无任何破损、无挤压、无破碎、无异味、无任何表面附着物或衍生物。</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ascii="Times New Roman" w:hAnsi="Times New Roman" w:cs="Times New Roman"/>
          <w:color w:val="auto"/>
          <w:sz w:val="24"/>
          <w:szCs w:val="24"/>
          <w:highlight w:val="none"/>
        </w:rPr>
        <w:t xml:space="preserve">5. </w:t>
      </w:r>
      <w:r>
        <w:rPr>
          <w:rFonts w:hint="eastAsia" w:hAnsi="宋体" w:cs="宋体"/>
          <w:bCs/>
          <w:color w:val="auto"/>
          <w:sz w:val="24"/>
          <w:szCs w:val="24"/>
          <w:highlight w:val="none"/>
        </w:rPr>
        <w:t>调味品、牛奶、小食品：根据需求单位要求提供各类货品（应为知名品牌，优质产品），保证新鲜度，外包装清洁卫生，完整坚固，且包装上的商品名称、厂址、规格等与内容物相符，标示清晰，批次清楚等。</w:t>
      </w:r>
    </w:p>
    <w:p>
      <w:pPr>
        <w:keepNext w:val="0"/>
        <w:keepLines w:val="0"/>
        <w:pageBreakBefore w:val="0"/>
        <w:widowControl w:val="0"/>
        <w:wordWrap/>
        <w:topLinePunct w:val="0"/>
        <w:bidi w:val="0"/>
        <w:snapToGrid w:val="0"/>
        <w:spacing w:line="440" w:lineRule="exact"/>
        <w:ind w:firstLine="480" w:firstLineChars="200"/>
        <w:rPr>
          <w:rFonts w:hAnsi="宋体" w:cs="宋体"/>
          <w:bCs/>
          <w:color w:val="auto"/>
          <w:sz w:val="24"/>
          <w:szCs w:val="24"/>
          <w:highlight w:val="none"/>
        </w:rPr>
      </w:pPr>
      <w:r>
        <w:rPr>
          <w:rFonts w:hint="eastAsia" w:hAnsi="宋体" w:cs="宋体"/>
          <w:b/>
          <w:color w:val="auto"/>
          <w:sz w:val="24"/>
          <w:szCs w:val="24"/>
          <w:highlight w:val="none"/>
        </w:rPr>
        <w:t>退货依据：</w:t>
      </w:r>
      <w:r>
        <w:rPr>
          <w:rFonts w:hint="eastAsia" w:hAnsi="宋体" w:cs="宋体"/>
          <w:bCs/>
          <w:color w:val="auto"/>
          <w:sz w:val="24"/>
          <w:szCs w:val="24"/>
          <w:highlight w:val="none"/>
        </w:rPr>
        <w:t>无“QS”食品质量安全认证的产品；无品名、产地、厂名、生产日期、保质期及中文标识及原料说明的定型包装食品.；超过保质期限或不符合食品标签规定的定型包装食品。腐败变质，油脂酸败、霉变、生虫、污秽不洁、混有异物或者其他感官性状异常，含有毒、有害物质污染，可能对人体健康有害的食品。转基因产品。</w:t>
      </w:r>
    </w:p>
    <w:p>
      <w:pPr>
        <w:keepNext w:val="0"/>
        <w:keepLines w:val="0"/>
        <w:pageBreakBefore w:val="0"/>
        <w:widowControl w:val="0"/>
        <w:wordWrap/>
        <w:topLinePunct w:val="0"/>
        <w:bidi w:val="0"/>
        <w:snapToGrid w:val="0"/>
        <w:spacing w:line="440" w:lineRule="exact"/>
        <w:ind w:firstLine="480" w:firstLineChars="200"/>
        <w:rPr>
          <w:rFonts w:hint="eastAsia" w:hAnsi="宋体" w:cs="宋体"/>
          <w:bCs/>
          <w:color w:val="auto"/>
          <w:sz w:val="24"/>
          <w:szCs w:val="24"/>
          <w:highlight w:val="none"/>
        </w:rPr>
      </w:pPr>
      <w:r>
        <w:rPr>
          <w:rFonts w:hint="eastAsia" w:hAnsi="宋体" w:cs="宋体"/>
          <w:bCs/>
          <w:color w:val="auto"/>
          <w:sz w:val="24"/>
          <w:szCs w:val="24"/>
          <w:highlight w:val="none"/>
        </w:rPr>
        <w:t>供应商必须保证所供食材均为符合国家《食品安全法》、卫生、质量检验标准的正规产品，保证配送品种完全满足学校要求。</w:t>
      </w:r>
    </w:p>
    <w:p>
      <w:pPr>
        <w:spacing w:line="400" w:lineRule="exact"/>
        <w:ind w:firstLine="480" w:firstLineChars="200"/>
        <w:rPr>
          <w:rFonts w:hint="eastAsia" w:ascii="Times New Roman"/>
          <w:bCs/>
          <w:color w:val="auto"/>
          <w:sz w:val="24"/>
          <w:szCs w:val="24"/>
          <w:highlight w:val="none"/>
          <w:lang w:val="en-US" w:eastAsia="zh-CN"/>
        </w:rPr>
      </w:pPr>
      <w:r>
        <w:rPr>
          <w:rFonts w:hint="eastAsia" w:ascii="Times New Roman"/>
          <w:bCs/>
          <w:color w:val="auto"/>
          <w:sz w:val="24"/>
          <w:szCs w:val="24"/>
          <w:highlight w:val="none"/>
          <w:lang w:eastAsia="zh-CN"/>
        </w:rPr>
        <w:t>【</w:t>
      </w:r>
      <w:r>
        <w:rPr>
          <w:rFonts w:ascii="Times New Roman"/>
          <w:bCs/>
          <w:color w:val="auto"/>
          <w:sz w:val="24"/>
          <w:szCs w:val="24"/>
          <w:highlight w:val="none"/>
        </w:rPr>
        <w:t>食堂食材质量验收规范</w:t>
      </w:r>
      <w:r>
        <w:rPr>
          <w:rFonts w:hint="eastAsia" w:ascii="Times New Roman"/>
          <w:bCs/>
          <w:color w:val="auto"/>
          <w:sz w:val="24"/>
          <w:szCs w:val="24"/>
          <w:highlight w:val="none"/>
          <w:lang w:val="en-US" w:eastAsia="zh-CN"/>
        </w:rPr>
        <w:t>】</w:t>
      </w:r>
    </w:p>
    <w:p>
      <w:pPr>
        <w:spacing w:line="400" w:lineRule="exact"/>
        <w:ind w:firstLine="480" w:firstLineChars="200"/>
        <w:rPr>
          <w:rFonts w:ascii="Times New Roman"/>
          <w:bCs/>
          <w:color w:val="auto"/>
          <w:sz w:val="24"/>
          <w:szCs w:val="24"/>
          <w:highlight w:val="none"/>
        </w:rPr>
      </w:pPr>
      <w:r>
        <w:rPr>
          <w:rFonts w:ascii="Times New Roman"/>
          <w:bCs/>
          <w:color w:val="auto"/>
          <w:sz w:val="24"/>
          <w:szCs w:val="24"/>
          <w:highlight w:val="none"/>
        </w:rPr>
        <w:t>1. 原材料验收时，由供应方、各学校食堂负责人、值班员、保管员等三方现场检验，对当日所供食材的品种、产地、单价、数量、总额、保质期、检疫、检测报告等方面逐一进行查验核对后，三方在当日送货单（一式三联）签字，各自留存。</w:t>
      </w:r>
    </w:p>
    <w:p>
      <w:pPr>
        <w:spacing w:line="400" w:lineRule="exact"/>
        <w:ind w:firstLine="480" w:firstLineChars="200"/>
        <w:rPr>
          <w:rFonts w:ascii="Times New Roman"/>
          <w:bCs/>
          <w:color w:val="auto"/>
          <w:sz w:val="24"/>
          <w:szCs w:val="24"/>
          <w:highlight w:val="none"/>
        </w:rPr>
      </w:pPr>
      <w:r>
        <w:rPr>
          <w:rFonts w:ascii="Times New Roman"/>
          <w:bCs/>
          <w:color w:val="auto"/>
          <w:sz w:val="24"/>
          <w:szCs w:val="24"/>
          <w:highlight w:val="none"/>
        </w:rPr>
        <w:t>2. 食材配送验收实行责任制，谁签字谁对食材的数量和质量负责。不合格食材流入食堂的，应按照合同约定条款对供应商进行处罚，按照学校有关规定对参与验收的人员进行追责问责。</w:t>
      </w:r>
    </w:p>
    <w:p>
      <w:pPr>
        <w:pStyle w:val="2"/>
        <w:keepNext w:val="0"/>
        <w:keepLines w:val="0"/>
        <w:pageBreakBefore w:val="0"/>
        <w:widowControl w:val="0"/>
        <w:numPr>
          <w:ilvl w:val="0"/>
          <w:numId w:val="20"/>
        </w:numPr>
        <w:tabs>
          <w:tab w:val="left" w:pos="1719"/>
        </w:tabs>
        <w:kinsoku w:val="0"/>
        <w:wordWrap/>
        <w:overflowPunct w:val="0"/>
        <w:topLinePunct w:val="0"/>
        <w:autoSpaceDE/>
        <w:autoSpaceDN/>
        <w:bidi w:val="0"/>
        <w:adjustRightInd w:val="0"/>
        <w:snapToGrid w:val="0"/>
        <w:spacing w:before="22" w:line="440" w:lineRule="exact"/>
        <w:ind w:right="2705" w:firstLine="480" w:firstLineChars="200"/>
        <w:jc w:val="left"/>
        <w:rPr>
          <w:rFonts w:ascii="方正仿宋_GBK" w:hAnsi="宋体" w:eastAsia="方正仿宋_GBK" w:cs="宋体"/>
          <w:b/>
          <w:color w:val="auto"/>
          <w:sz w:val="24"/>
          <w:szCs w:val="24"/>
          <w:highlight w:val="none"/>
        </w:rPr>
      </w:pPr>
      <w:r>
        <w:rPr>
          <w:rFonts w:hint="eastAsia" w:ascii="方正仿宋_GBK" w:hAnsi="宋体" w:eastAsia="方正仿宋_GBK" w:cs="宋体"/>
          <w:b/>
          <w:color w:val="auto"/>
          <w:sz w:val="24"/>
          <w:szCs w:val="24"/>
          <w:highlight w:val="none"/>
        </w:rPr>
        <w:t xml:space="preserve"> 数量确认及费用结算</w:t>
      </w:r>
    </w:p>
    <w:p>
      <w:pPr>
        <w:adjustRightInd w:val="0"/>
        <w:spacing w:line="400" w:lineRule="exact"/>
        <w:ind w:firstLine="480" w:firstLineChars="200"/>
        <w:rPr>
          <w:rFonts w:ascii="Times New Roman"/>
          <w:color w:val="auto"/>
          <w:sz w:val="24"/>
          <w:szCs w:val="24"/>
          <w:highlight w:val="none"/>
          <w:lang w:val="zh-CN"/>
        </w:rPr>
      </w:pPr>
      <w:r>
        <w:rPr>
          <w:rFonts w:hint="default" w:ascii="Times New Roman" w:hAnsi="Times New Roman" w:cs="Times New Roman"/>
          <w:color w:val="auto"/>
          <w:sz w:val="24"/>
          <w:szCs w:val="24"/>
          <w:highlight w:val="none"/>
          <w:lang w:val="zh-CN"/>
        </w:rPr>
        <w:t xml:space="preserve">1. </w:t>
      </w:r>
      <w:r>
        <w:rPr>
          <w:rFonts w:ascii="Times New Roman"/>
          <w:color w:val="auto"/>
          <w:sz w:val="24"/>
          <w:szCs w:val="24"/>
          <w:highlight w:val="none"/>
          <w:lang w:val="zh-CN"/>
        </w:rPr>
        <w:t>每月结算</w:t>
      </w:r>
      <w:r>
        <w:rPr>
          <w:rFonts w:hint="eastAsia" w:ascii="Times New Roman"/>
          <w:color w:val="auto"/>
          <w:sz w:val="24"/>
          <w:szCs w:val="24"/>
          <w:highlight w:val="none"/>
          <w:lang w:val="en-US" w:eastAsia="zh-CN"/>
        </w:rPr>
        <w:t>一</w:t>
      </w:r>
      <w:r>
        <w:rPr>
          <w:rFonts w:ascii="Times New Roman"/>
          <w:color w:val="auto"/>
          <w:sz w:val="24"/>
          <w:szCs w:val="24"/>
          <w:highlight w:val="none"/>
          <w:lang w:val="zh-CN"/>
        </w:rPr>
        <w:t>次，中标供应商</w:t>
      </w:r>
      <w:r>
        <w:rPr>
          <w:rFonts w:hint="eastAsia" w:ascii="Times New Roman"/>
          <w:color w:val="auto"/>
          <w:sz w:val="24"/>
          <w:szCs w:val="24"/>
          <w:highlight w:val="none"/>
          <w:lang w:val="en-US" w:eastAsia="zh-CN"/>
        </w:rPr>
        <w:t>应提供</w:t>
      </w:r>
      <w:r>
        <w:rPr>
          <w:rFonts w:ascii="Times New Roman"/>
          <w:color w:val="auto"/>
          <w:sz w:val="24"/>
          <w:szCs w:val="24"/>
          <w:highlight w:val="none"/>
          <w:lang w:val="zh-CN"/>
        </w:rPr>
        <w:t>税务部门出具的正式发票</w:t>
      </w:r>
      <w:r>
        <w:rPr>
          <w:rFonts w:hint="eastAsia" w:ascii="Times New Roman"/>
          <w:color w:val="auto"/>
          <w:sz w:val="24"/>
          <w:szCs w:val="24"/>
          <w:highlight w:val="none"/>
          <w:lang w:val="zh-CN"/>
        </w:rPr>
        <w:t>、</w:t>
      </w:r>
      <w:r>
        <w:rPr>
          <w:rFonts w:ascii="Times New Roman"/>
          <w:color w:val="auto"/>
          <w:sz w:val="24"/>
          <w:szCs w:val="24"/>
          <w:highlight w:val="none"/>
          <w:lang w:val="zh-CN"/>
        </w:rPr>
        <w:t>详细送货清单（须经</w:t>
      </w:r>
      <w:r>
        <w:rPr>
          <w:rFonts w:hint="eastAsia" w:ascii="Times New Roman"/>
          <w:color w:val="auto"/>
          <w:sz w:val="24"/>
          <w:szCs w:val="24"/>
          <w:highlight w:val="none"/>
          <w:lang w:val="en-US" w:eastAsia="zh-CN"/>
        </w:rPr>
        <w:t>验收责任人</w:t>
      </w:r>
      <w:r>
        <w:rPr>
          <w:rFonts w:ascii="Times New Roman"/>
          <w:color w:val="auto"/>
          <w:sz w:val="24"/>
          <w:szCs w:val="24"/>
          <w:highlight w:val="none"/>
          <w:lang w:val="zh-CN"/>
        </w:rPr>
        <w:t>认可并有签字，双方一式3份）</w:t>
      </w:r>
      <w:r>
        <w:rPr>
          <w:rFonts w:hint="eastAsia" w:ascii="Times New Roman"/>
          <w:color w:val="auto"/>
          <w:sz w:val="24"/>
          <w:szCs w:val="24"/>
          <w:highlight w:val="none"/>
          <w:lang w:val="en-US" w:eastAsia="zh-CN"/>
        </w:rPr>
        <w:t>至</w:t>
      </w:r>
      <w:r>
        <w:rPr>
          <w:rFonts w:ascii="Times New Roman"/>
          <w:color w:val="auto"/>
          <w:sz w:val="24"/>
          <w:szCs w:val="24"/>
          <w:highlight w:val="none"/>
          <w:lang w:val="zh-CN"/>
        </w:rPr>
        <w:t>财务部门，由财务部门根据实际情况审查</w:t>
      </w:r>
      <w:r>
        <w:rPr>
          <w:rFonts w:hint="eastAsia" w:ascii="Times New Roman"/>
          <w:color w:val="auto"/>
          <w:sz w:val="24"/>
          <w:szCs w:val="24"/>
          <w:highlight w:val="none"/>
          <w:lang w:val="en-US" w:eastAsia="zh-CN"/>
        </w:rPr>
        <w:t>批准后</w:t>
      </w:r>
      <w:r>
        <w:rPr>
          <w:rFonts w:ascii="Times New Roman"/>
          <w:color w:val="auto"/>
          <w:sz w:val="24"/>
          <w:szCs w:val="24"/>
          <w:highlight w:val="none"/>
          <w:lang w:val="zh-CN"/>
        </w:rPr>
        <w:t>，通过转账方式付款。在结算过程中出具虚假发票、不完整支付凭证和不真实文件资料的供应商，将被列入黑名单，</w:t>
      </w:r>
      <w:r>
        <w:rPr>
          <w:rFonts w:hint="eastAsia" w:ascii="Times New Roman"/>
          <w:color w:val="auto"/>
          <w:sz w:val="24"/>
          <w:szCs w:val="24"/>
          <w:highlight w:val="none"/>
          <w:lang w:val="en-US" w:eastAsia="zh-CN"/>
        </w:rPr>
        <w:t>三年内</w:t>
      </w:r>
      <w:r>
        <w:rPr>
          <w:rFonts w:ascii="Times New Roman"/>
          <w:color w:val="auto"/>
          <w:sz w:val="24"/>
          <w:szCs w:val="24"/>
          <w:highlight w:val="none"/>
          <w:lang w:val="zh-CN"/>
        </w:rPr>
        <w:t>不得参</w:t>
      </w:r>
      <w:r>
        <w:rPr>
          <w:rFonts w:hint="eastAsia" w:ascii="Times New Roman"/>
          <w:color w:val="auto"/>
          <w:sz w:val="24"/>
          <w:szCs w:val="24"/>
          <w:highlight w:val="none"/>
          <w:lang w:val="en-US" w:eastAsia="zh-CN"/>
        </w:rPr>
        <w:t>加通州区教体系统的食材招投标</w:t>
      </w:r>
      <w:r>
        <w:rPr>
          <w:rFonts w:ascii="Times New Roman"/>
          <w:color w:val="auto"/>
          <w:sz w:val="24"/>
          <w:szCs w:val="24"/>
          <w:highlight w:val="none"/>
          <w:lang w:val="zh-CN"/>
        </w:rPr>
        <w:t>。</w:t>
      </w:r>
    </w:p>
    <w:p>
      <w:pPr>
        <w:adjustRightInd w:val="0"/>
        <w:spacing w:line="400" w:lineRule="exact"/>
        <w:ind w:firstLine="480" w:firstLineChars="200"/>
        <w:rPr>
          <w:rFonts w:ascii="Times New Roman"/>
          <w:color w:val="auto"/>
          <w:sz w:val="24"/>
          <w:szCs w:val="24"/>
          <w:highlight w:val="none"/>
          <w:lang w:val="zh-CN"/>
        </w:rPr>
      </w:pPr>
      <w:r>
        <w:rPr>
          <w:rFonts w:hint="default" w:ascii="Times New Roman" w:hAnsi="Times New Roman" w:cs="Times New Roman"/>
          <w:color w:val="auto"/>
          <w:sz w:val="24"/>
          <w:szCs w:val="24"/>
          <w:highlight w:val="none"/>
          <w:lang w:val="zh-CN"/>
        </w:rPr>
        <w:t xml:space="preserve">2. </w:t>
      </w:r>
      <w:r>
        <w:rPr>
          <w:rFonts w:ascii="Times New Roman"/>
          <w:color w:val="auto"/>
          <w:sz w:val="24"/>
          <w:szCs w:val="24"/>
          <w:highlight w:val="none"/>
          <w:lang w:val="zh-CN"/>
        </w:rPr>
        <w:t>供货数量以</w:t>
      </w:r>
      <w:r>
        <w:rPr>
          <w:rFonts w:hint="eastAsia" w:ascii="Times New Roman"/>
          <w:color w:val="auto"/>
          <w:sz w:val="24"/>
          <w:szCs w:val="24"/>
          <w:highlight w:val="none"/>
          <w:lang w:val="zh-CN"/>
        </w:rPr>
        <w:t>采购人</w:t>
      </w:r>
      <w:r>
        <w:rPr>
          <w:rFonts w:ascii="Times New Roman"/>
          <w:color w:val="auto"/>
          <w:sz w:val="24"/>
          <w:szCs w:val="24"/>
          <w:highlight w:val="none"/>
          <w:lang w:val="zh-CN"/>
        </w:rPr>
        <w:t>核定的数量为准，中标供应商凭核定</w:t>
      </w:r>
      <w:r>
        <w:rPr>
          <w:rFonts w:hint="eastAsia" w:ascii="Times New Roman"/>
          <w:color w:val="auto"/>
          <w:sz w:val="24"/>
          <w:szCs w:val="24"/>
          <w:highlight w:val="none"/>
          <w:lang w:val="en-US" w:eastAsia="zh-CN"/>
        </w:rPr>
        <w:t>的送货清单和</w:t>
      </w:r>
      <w:r>
        <w:rPr>
          <w:rFonts w:ascii="Times New Roman"/>
          <w:color w:val="auto"/>
          <w:sz w:val="24"/>
          <w:szCs w:val="24"/>
          <w:highlight w:val="none"/>
          <w:lang w:val="zh-CN"/>
        </w:rPr>
        <w:t>甲方结算。</w:t>
      </w:r>
    </w:p>
    <w:p>
      <w:pPr>
        <w:adjustRightInd w:val="0"/>
        <w:spacing w:line="400" w:lineRule="exact"/>
        <w:ind w:firstLine="480" w:firstLineChars="200"/>
        <w:rPr>
          <w:rFonts w:ascii="Times New Roman"/>
          <w:color w:val="auto"/>
          <w:sz w:val="24"/>
          <w:szCs w:val="24"/>
          <w:highlight w:val="none"/>
          <w:lang w:val="zh-CN"/>
        </w:rPr>
      </w:pPr>
      <w:r>
        <w:rPr>
          <w:rFonts w:hint="default" w:ascii="Times New Roman" w:hAnsi="Times New Roman" w:cs="Times New Roman"/>
          <w:color w:val="auto"/>
          <w:sz w:val="24"/>
          <w:szCs w:val="24"/>
          <w:highlight w:val="none"/>
          <w:lang w:val="zh-CN"/>
        </w:rPr>
        <w:t xml:space="preserve">3. </w:t>
      </w:r>
      <w:r>
        <w:rPr>
          <w:rFonts w:ascii="Times New Roman"/>
          <w:color w:val="auto"/>
          <w:sz w:val="24"/>
          <w:szCs w:val="24"/>
          <w:highlight w:val="none"/>
          <w:lang w:val="zh-CN"/>
        </w:rPr>
        <w:t>合同签订开始配送后，</w:t>
      </w:r>
      <w:r>
        <w:rPr>
          <w:rFonts w:hint="eastAsia" w:ascii="Times New Roman"/>
          <w:color w:val="auto"/>
          <w:sz w:val="24"/>
          <w:szCs w:val="24"/>
          <w:highlight w:val="none"/>
          <w:lang w:val="zh-CN"/>
        </w:rPr>
        <w:t>采购人</w:t>
      </w:r>
      <w:r>
        <w:rPr>
          <w:rFonts w:ascii="Times New Roman"/>
          <w:color w:val="auto"/>
          <w:sz w:val="24"/>
          <w:szCs w:val="24"/>
          <w:highlight w:val="none"/>
          <w:lang w:val="zh-CN"/>
        </w:rPr>
        <w:t>按实际配送清单，次月与中标供应商进行结算并支付100%货款。出现违约情况的，从当日货款或履约保证金中扣除相应罚款。</w:t>
      </w:r>
    </w:p>
    <w:p>
      <w:pPr>
        <w:pStyle w:val="2"/>
        <w:keepNext w:val="0"/>
        <w:keepLines w:val="0"/>
        <w:pageBreakBefore w:val="0"/>
        <w:widowControl w:val="0"/>
        <w:kinsoku/>
        <w:wordWrap/>
        <w:overflowPunct/>
        <w:topLinePunct w:val="0"/>
        <w:autoSpaceDE w:val="0"/>
        <w:autoSpaceDN w:val="0"/>
        <w:bidi w:val="0"/>
        <w:adjustRightInd/>
        <w:snapToGrid w:val="0"/>
        <w:spacing w:line="460" w:lineRule="atLeast"/>
        <w:ind w:left="0" w:leftChars="0" w:firstLine="480" w:firstLineChars="200"/>
        <w:textAlignment w:val="auto"/>
        <w:rPr>
          <w:rFonts w:hint="eastAsia" w:ascii="宋体" w:hAnsi="宋体" w:eastAsia="方正仿宋_GBK" w:cs="Times New Roman"/>
          <w:snapToGrid w:val="0"/>
          <w:color w:val="auto"/>
          <w:sz w:val="24"/>
          <w:highlight w:val="none"/>
          <w:lang w:val="en-US" w:eastAsia="zh-CN" w:bidi="ar-SA"/>
        </w:rPr>
      </w:pPr>
      <w:r>
        <w:rPr>
          <w:rFonts w:hint="eastAsia" w:ascii="宋体" w:hAnsi="宋体" w:eastAsia="方正仿宋_GBK" w:cs="Times New Roman"/>
          <w:snapToGrid w:val="0"/>
          <w:color w:val="auto"/>
          <w:sz w:val="24"/>
          <w:highlight w:val="none"/>
          <w:lang w:val="en-US" w:eastAsia="zh-CN" w:bidi="ar-SA"/>
        </w:rPr>
        <w:t>4.确定单价的参考依据：报价不得超过南通市发改委网站发布的《南通市区部分市场主副食品》名录中的价格。如南通市发改委网站上没有的，如冻品类、调味品、牛奶类、预包装食品类，报价不得超过周边大型连锁超市（大型农贸市场）有品牌销售的价格。</w:t>
      </w:r>
    </w:p>
    <w:p>
      <w:pPr>
        <w:adjustRightInd w:val="0"/>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5.</w:t>
      </w:r>
      <w:r>
        <w:rPr>
          <w:rFonts w:hint="eastAsia" w:ascii="宋体" w:hAnsi="宋体"/>
          <w:color w:val="auto"/>
          <w:sz w:val="24"/>
          <w:highlight w:val="none"/>
        </w:rPr>
        <w:t>供货结算价依据：供应商供货结算价=基准市场价×（1-下浮率）。</w:t>
      </w:r>
    </w:p>
    <w:p>
      <w:pPr>
        <w:adjustRightInd w:val="0"/>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6.基准市场价确定：本周内食材入库定价，</w:t>
      </w:r>
      <w:r>
        <w:rPr>
          <w:rFonts w:hint="eastAsia" w:ascii="宋体" w:hAnsi="宋体"/>
          <w:color w:val="auto"/>
          <w:sz w:val="24"/>
          <w:highlight w:val="none"/>
        </w:rPr>
        <w:t>以</w:t>
      </w:r>
      <w:r>
        <w:rPr>
          <w:rFonts w:hint="eastAsia" w:ascii="宋体" w:hAnsi="宋体"/>
          <w:color w:val="auto"/>
          <w:sz w:val="24"/>
          <w:highlight w:val="none"/>
          <w:lang w:val="en-US" w:eastAsia="zh-CN"/>
        </w:rPr>
        <w:t>上周五</w:t>
      </w:r>
      <w:r>
        <w:rPr>
          <w:rFonts w:hint="eastAsia" w:ascii="宋体" w:hAnsi="宋体"/>
          <w:color w:val="auto"/>
          <w:sz w:val="24"/>
          <w:highlight w:val="none"/>
        </w:rPr>
        <w:t>南通市发改委发布的南通市区部分市场</w:t>
      </w:r>
      <w:r>
        <w:rPr>
          <w:rFonts w:hint="eastAsia" w:ascii="宋体" w:hAnsi="宋体"/>
          <w:color w:val="auto"/>
          <w:sz w:val="24"/>
          <w:highlight w:val="none"/>
          <w:lang w:val="en-US" w:eastAsia="zh-CN"/>
        </w:rPr>
        <w:t>对应的</w:t>
      </w:r>
      <w:r>
        <w:rPr>
          <w:rFonts w:hint="eastAsia" w:ascii="宋体" w:hAnsi="宋体"/>
          <w:color w:val="auto"/>
          <w:sz w:val="24"/>
          <w:highlight w:val="none"/>
        </w:rPr>
        <w:t>主副食品价格的平均价为参考价。</w:t>
      </w:r>
    </w:p>
    <w:p>
      <w:pPr>
        <w:adjustRightInd w:val="0"/>
        <w:spacing w:line="460" w:lineRule="exact"/>
        <w:ind w:firstLine="480" w:firstLineChars="200"/>
        <w:rPr>
          <w:rFonts w:hint="eastAsia" w:ascii="宋体" w:hAnsi="宋体"/>
          <w:color w:val="auto"/>
          <w:sz w:val="24"/>
          <w:highlight w:val="none"/>
        </w:rPr>
      </w:pPr>
      <w:r>
        <w:rPr>
          <w:rFonts w:hint="eastAsia" w:ascii="宋体" w:hAnsi="宋体"/>
          <w:color w:val="auto"/>
          <w:sz w:val="24"/>
          <w:highlight w:val="none"/>
          <w:lang w:val="en-US" w:eastAsia="zh-CN"/>
        </w:rPr>
        <w:t>7.</w:t>
      </w:r>
      <w:r>
        <w:rPr>
          <w:rFonts w:hint="eastAsia" w:ascii="宋体" w:hAnsi="宋体"/>
          <w:color w:val="auto"/>
          <w:sz w:val="24"/>
          <w:highlight w:val="none"/>
        </w:rPr>
        <w:t>南通市发改委网站上没有参考价的，如冻品类、调味品、牛奶类、预包装食品类，必须是在周边大型连锁超市（大型农贸市场）有品牌销售的，应同时做好询价记录并归档。</w:t>
      </w:r>
    </w:p>
    <w:p>
      <w:pPr>
        <w:pStyle w:val="2"/>
        <w:keepNext w:val="0"/>
        <w:keepLines w:val="0"/>
        <w:pageBreakBefore w:val="0"/>
        <w:widowControl w:val="0"/>
        <w:tabs>
          <w:tab w:val="left" w:pos="1719"/>
        </w:tabs>
        <w:kinsoku w:val="0"/>
        <w:wordWrap/>
        <w:overflowPunct w:val="0"/>
        <w:topLinePunct w:val="0"/>
        <w:bidi w:val="0"/>
        <w:adjustRightInd w:val="0"/>
        <w:snapToGrid w:val="0"/>
        <w:spacing w:before="22" w:line="440" w:lineRule="exact"/>
        <w:ind w:right="2705" w:firstLine="480" w:firstLineChars="200"/>
        <w:jc w:val="left"/>
        <w:rPr>
          <w:rFonts w:ascii="方正仿宋_GBK" w:hAnsi="宋体" w:eastAsia="方正仿宋_GBK" w:cs="宋体"/>
          <w:b/>
          <w:color w:val="auto"/>
          <w:sz w:val="24"/>
          <w:szCs w:val="24"/>
          <w:highlight w:val="none"/>
        </w:rPr>
      </w:pPr>
      <w:r>
        <w:rPr>
          <w:rFonts w:hint="eastAsia" w:ascii="方正仿宋_GBK" w:hAnsi="宋体" w:eastAsia="方正仿宋_GBK" w:cs="宋体"/>
          <w:b/>
          <w:color w:val="auto"/>
          <w:sz w:val="24"/>
          <w:szCs w:val="24"/>
          <w:highlight w:val="none"/>
        </w:rPr>
        <w:t>第五条  采购程序</w:t>
      </w:r>
    </w:p>
    <w:p>
      <w:pPr>
        <w:adjustRightInd w:val="0"/>
        <w:spacing w:line="400" w:lineRule="exact"/>
        <w:ind w:firstLine="480" w:firstLineChars="200"/>
        <w:rPr>
          <w:rFonts w:ascii="Times New Roman"/>
          <w:color w:val="auto"/>
          <w:sz w:val="24"/>
          <w:szCs w:val="24"/>
          <w:highlight w:val="none"/>
          <w:lang w:val="zh-CN"/>
        </w:rPr>
      </w:pPr>
      <w:r>
        <w:rPr>
          <w:rFonts w:ascii="Times New Roman"/>
          <w:color w:val="auto"/>
          <w:sz w:val="24"/>
          <w:szCs w:val="24"/>
          <w:highlight w:val="none"/>
          <w:lang w:val="zh-CN"/>
        </w:rPr>
        <w:t>原材料每日配送，当日配送种类与数量以前一天采购方书面或电话菜单为准，采购方根据需求开出每日菜单的品种及数量，供应方须在收到菜单当日内做出响应</w:t>
      </w:r>
      <w:r>
        <w:rPr>
          <w:rFonts w:hint="eastAsia" w:ascii="Times New Roman"/>
          <w:color w:val="auto"/>
          <w:sz w:val="24"/>
          <w:szCs w:val="24"/>
          <w:highlight w:val="none"/>
          <w:lang w:val="zh-CN"/>
        </w:rPr>
        <w:t>。</w:t>
      </w:r>
      <w:r>
        <w:rPr>
          <w:rFonts w:ascii="Times New Roman"/>
          <w:color w:val="auto"/>
          <w:sz w:val="24"/>
          <w:szCs w:val="24"/>
          <w:highlight w:val="none"/>
          <w:lang w:val="zh-CN"/>
        </w:rPr>
        <w:t>供应方保证配送当日上午7:00前将配送清单内各类物品配送至</w:t>
      </w:r>
      <w:r>
        <w:rPr>
          <w:rFonts w:hint="eastAsia" w:ascii="Times New Roman"/>
          <w:color w:val="auto"/>
          <w:sz w:val="24"/>
          <w:szCs w:val="24"/>
          <w:highlight w:val="none"/>
          <w:lang w:val="en-US" w:eastAsia="zh-CN"/>
        </w:rPr>
        <w:t>学校</w:t>
      </w:r>
      <w:r>
        <w:rPr>
          <w:rFonts w:ascii="Times New Roman"/>
          <w:color w:val="auto"/>
          <w:sz w:val="24"/>
          <w:szCs w:val="24"/>
          <w:highlight w:val="none"/>
          <w:lang w:val="zh-CN"/>
        </w:rPr>
        <w:t>。</w:t>
      </w:r>
    </w:p>
    <w:p>
      <w:pPr>
        <w:adjustRightInd w:val="0"/>
        <w:spacing w:line="400" w:lineRule="exact"/>
        <w:ind w:firstLine="480" w:firstLineChars="200"/>
        <w:rPr>
          <w:rFonts w:ascii="Times New Roman"/>
          <w:color w:val="auto"/>
          <w:sz w:val="24"/>
          <w:szCs w:val="24"/>
          <w:highlight w:val="none"/>
          <w:lang w:val="zh-CN"/>
        </w:rPr>
      </w:pPr>
      <w:r>
        <w:rPr>
          <w:rFonts w:hint="eastAsia" w:ascii="Times New Roman"/>
          <w:color w:val="auto"/>
          <w:sz w:val="24"/>
          <w:szCs w:val="24"/>
          <w:highlight w:val="none"/>
          <w:lang w:val="en-US" w:eastAsia="zh-CN"/>
        </w:rPr>
        <w:t>食材</w:t>
      </w:r>
      <w:r>
        <w:rPr>
          <w:rFonts w:ascii="Times New Roman"/>
          <w:color w:val="auto"/>
          <w:sz w:val="24"/>
          <w:szCs w:val="24"/>
          <w:highlight w:val="none"/>
          <w:lang w:val="zh-CN"/>
        </w:rPr>
        <w:t>没有按时按要求配送到位，影响</w:t>
      </w:r>
      <w:r>
        <w:rPr>
          <w:rFonts w:hint="eastAsia" w:ascii="Times New Roman"/>
          <w:color w:val="auto"/>
          <w:sz w:val="24"/>
          <w:szCs w:val="24"/>
          <w:highlight w:val="none"/>
          <w:lang w:val="en-US" w:eastAsia="zh-CN"/>
        </w:rPr>
        <w:t>学校</w:t>
      </w:r>
      <w:r>
        <w:rPr>
          <w:rFonts w:ascii="Times New Roman"/>
          <w:color w:val="auto"/>
          <w:sz w:val="24"/>
          <w:szCs w:val="24"/>
          <w:highlight w:val="none"/>
          <w:lang w:val="zh-CN"/>
        </w:rPr>
        <w:t>食堂正常开餐的，以当日采购所有物品需求计划总量两倍价款赔付当日损失，同时</w:t>
      </w:r>
      <w:r>
        <w:rPr>
          <w:rFonts w:hint="eastAsia" w:ascii="Times New Roman"/>
          <w:color w:val="auto"/>
          <w:sz w:val="24"/>
          <w:szCs w:val="24"/>
          <w:highlight w:val="none"/>
          <w:lang w:val="en-US" w:eastAsia="zh-CN"/>
        </w:rPr>
        <w:t>学校</w:t>
      </w:r>
      <w:r>
        <w:rPr>
          <w:rFonts w:ascii="Times New Roman"/>
          <w:color w:val="auto"/>
          <w:sz w:val="24"/>
          <w:szCs w:val="24"/>
          <w:highlight w:val="none"/>
          <w:lang w:val="zh-CN"/>
        </w:rPr>
        <w:t>将对</w:t>
      </w:r>
      <w:r>
        <w:rPr>
          <w:rFonts w:hint="eastAsia" w:ascii="Times New Roman"/>
          <w:color w:val="auto"/>
          <w:sz w:val="24"/>
          <w:szCs w:val="24"/>
          <w:highlight w:val="none"/>
          <w:lang w:val="en-US" w:eastAsia="zh-CN"/>
        </w:rPr>
        <w:t>相关</w:t>
      </w:r>
      <w:r>
        <w:rPr>
          <w:rFonts w:ascii="Times New Roman"/>
          <w:color w:val="auto"/>
          <w:sz w:val="24"/>
          <w:szCs w:val="24"/>
          <w:highlight w:val="none"/>
          <w:lang w:val="zh-CN"/>
        </w:rPr>
        <w:t>供应商进行处罚。</w:t>
      </w:r>
    </w:p>
    <w:p>
      <w:pPr>
        <w:pStyle w:val="2"/>
        <w:keepNext w:val="0"/>
        <w:keepLines w:val="0"/>
        <w:pageBreakBefore w:val="0"/>
        <w:widowControl w:val="0"/>
        <w:tabs>
          <w:tab w:val="left" w:pos="1719"/>
        </w:tabs>
        <w:kinsoku w:val="0"/>
        <w:wordWrap/>
        <w:overflowPunct w:val="0"/>
        <w:topLinePunct w:val="0"/>
        <w:bidi w:val="0"/>
        <w:adjustRightInd w:val="0"/>
        <w:snapToGrid w:val="0"/>
        <w:spacing w:line="440" w:lineRule="exact"/>
        <w:ind w:firstLine="480" w:firstLineChars="200"/>
        <w:rPr>
          <w:rFonts w:ascii="方正仿宋_GBK" w:hAnsi="宋体" w:eastAsia="方正仿宋_GBK" w:cs="宋体"/>
          <w:b/>
          <w:color w:val="auto"/>
          <w:sz w:val="24"/>
          <w:szCs w:val="24"/>
          <w:highlight w:val="none"/>
        </w:rPr>
      </w:pPr>
      <w:r>
        <w:rPr>
          <w:rFonts w:hint="eastAsia" w:ascii="方正仿宋_GBK" w:hAnsi="宋体" w:eastAsia="方正仿宋_GBK" w:cs="宋体"/>
          <w:b/>
          <w:color w:val="auto"/>
          <w:sz w:val="24"/>
          <w:szCs w:val="24"/>
          <w:highlight w:val="none"/>
        </w:rPr>
        <w:t>第六条  履约保证金</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Ansi="宋体" w:cs="宋体"/>
          <w:b/>
          <w:color w:val="auto"/>
          <w:sz w:val="24"/>
          <w:szCs w:val="24"/>
          <w:highlight w:val="none"/>
        </w:rPr>
      </w:pPr>
      <w:r>
        <w:rPr>
          <w:rFonts w:hint="eastAsia" w:hAnsi="宋体" w:cs="宋体"/>
          <w:b/>
          <w:color w:val="auto"/>
          <w:sz w:val="24"/>
          <w:szCs w:val="24"/>
          <w:highlight w:val="none"/>
        </w:rPr>
        <w:t>甲乙双方签订合同前，乙方需向甲方缴纳履约保证金</w:t>
      </w:r>
      <w:r>
        <w:rPr>
          <w:rFonts w:hint="eastAsia" w:hAnsi="宋体" w:cs="宋体"/>
          <w:b/>
          <w:color w:val="auto"/>
          <w:sz w:val="24"/>
          <w:szCs w:val="24"/>
          <w:highlight w:val="none"/>
          <w:u w:val="single"/>
        </w:rPr>
        <w:t xml:space="preserve">   </w:t>
      </w:r>
      <w:r>
        <w:rPr>
          <w:rFonts w:hint="eastAsia" w:hAnsi="宋体" w:cs="宋体"/>
          <w:b/>
          <w:color w:val="auto"/>
          <w:sz w:val="24"/>
          <w:szCs w:val="24"/>
          <w:highlight w:val="none"/>
        </w:rPr>
        <w:t>万元整。合同期满后无息退还。</w:t>
      </w:r>
    </w:p>
    <w:p>
      <w:pPr>
        <w:pStyle w:val="2"/>
        <w:keepNext w:val="0"/>
        <w:keepLines w:val="0"/>
        <w:pageBreakBefore w:val="0"/>
        <w:widowControl w:val="0"/>
        <w:tabs>
          <w:tab w:val="left" w:pos="1719"/>
        </w:tabs>
        <w:kinsoku w:val="0"/>
        <w:wordWrap/>
        <w:overflowPunct w:val="0"/>
        <w:topLinePunct w:val="0"/>
        <w:bidi w:val="0"/>
        <w:adjustRightInd w:val="0"/>
        <w:snapToGrid w:val="0"/>
        <w:spacing w:before="22" w:line="440" w:lineRule="exact"/>
        <w:ind w:right="2705" w:firstLine="480" w:firstLineChars="200"/>
        <w:jc w:val="left"/>
        <w:rPr>
          <w:rFonts w:ascii="方正仿宋_GBK" w:hAnsi="宋体" w:eastAsia="方正仿宋_GBK" w:cs="宋体"/>
          <w:b/>
          <w:color w:val="auto"/>
          <w:sz w:val="24"/>
          <w:szCs w:val="24"/>
          <w:highlight w:val="none"/>
        </w:rPr>
      </w:pPr>
      <w:r>
        <w:rPr>
          <w:rFonts w:hint="eastAsia" w:ascii="方正仿宋_GBK" w:hAnsi="宋体" w:eastAsia="方正仿宋_GBK" w:cs="宋体"/>
          <w:b/>
          <w:color w:val="auto"/>
          <w:sz w:val="24"/>
          <w:szCs w:val="24"/>
          <w:highlight w:val="none"/>
        </w:rPr>
        <w:t>第七条  违约责任和解决合同纠纷的方式</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甲方提出供货要求，若乙方没有按要求的日期及时供货，影响甲方的人员用餐或造成当日菜谱变更则视同违约，每延误一次支付甲方违约金 5000 元，该费用可从甲方应向乙方支付的任何款项中扣除，且此违约金的支付并不能解除乙方应完成配送的责任或本合同规定的其他责任。延误时间累计超过</w:t>
      </w:r>
      <w:r>
        <w:rPr>
          <w:rFonts w:hint="eastAsia" w:hAnsi="宋体" w:cs="宋体"/>
          <w:color w:val="auto"/>
          <w:sz w:val="24"/>
          <w:szCs w:val="24"/>
          <w:highlight w:val="none"/>
          <w:lang w:val="en-US" w:eastAsia="zh-CN"/>
        </w:rPr>
        <w:t>3</w:t>
      </w:r>
      <w:r>
        <w:rPr>
          <w:rFonts w:hint="eastAsia" w:hAnsi="宋体" w:cs="宋体"/>
          <w:color w:val="auto"/>
          <w:sz w:val="24"/>
          <w:szCs w:val="24"/>
          <w:highlight w:val="none"/>
        </w:rPr>
        <w:t>次的，甲方有权解除合同，乙方赔偿由此给甲方造成的损失。</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经查实，乙方将部分配送工作分包或转包给他人或其他单位的，甲方可解除本合同。</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经查实，乙方在服务期内累计三次未按所报下浮率进行供货结算的，甲方可解除本合同。</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b/>
          <w:bCs/>
          <w:color w:val="auto"/>
          <w:sz w:val="24"/>
          <w:szCs w:val="24"/>
          <w:highlight w:val="none"/>
        </w:rPr>
      </w:pPr>
      <w:r>
        <w:rPr>
          <w:rFonts w:hint="eastAsia" w:hAnsi="宋体" w:cs="宋体"/>
          <w:b/>
          <w:bCs/>
          <w:color w:val="auto"/>
          <w:sz w:val="24"/>
          <w:szCs w:val="24"/>
          <w:highlight w:val="none"/>
          <w:lang w:val="en-US" w:eastAsia="zh-CN"/>
        </w:rPr>
        <w:t xml:space="preserve">第八条 </w:t>
      </w:r>
      <w:r>
        <w:rPr>
          <w:rFonts w:hint="eastAsia" w:hAnsi="宋体" w:cs="宋体"/>
          <w:b/>
          <w:bCs/>
          <w:color w:val="auto"/>
          <w:sz w:val="24"/>
          <w:szCs w:val="24"/>
          <w:highlight w:val="none"/>
        </w:rPr>
        <w:t>食材验收方法</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学校应当根据采购食材的具体情况，对照验收标准《南通市通州区学校食堂食材招投标管理办法（试行）》的通知</w:t>
      </w:r>
      <w:r>
        <w:rPr>
          <w:rFonts w:hint="eastAsia" w:hAnsi="宋体" w:cs="宋体"/>
          <w:color w:val="auto"/>
          <w:sz w:val="24"/>
          <w:szCs w:val="24"/>
          <w:highlight w:val="none"/>
          <w:lang w:eastAsia="zh-CN"/>
        </w:rPr>
        <w:t>—</w:t>
      </w:r>
      <w:r>
        <w:rPr>
          <w:rFonts w:hint="eastAsia" w:hAnsi="宋体" w:cs="宋体"/>
          <w:color w:val="auto"/>
          <w:sz w:val="24"/>
          <w:szCs w:val="24"/>
          <w:highlight w:val="none"/>
        </w:rPr>
        <w:t>通州区学校食堂食材质量验收参考标准及验收规范</w:t>
      </w:r>
      <w:r>
        <w:rPr>
          <w:rFonts w:hint="eastAsia" w:hAnsi="宋体" w:cs="宋体"/>
          <w:color w:val="auto"/>
          <w:sz w:val="24"/>
          <w:szCs w:val="24"/>
          <w:highlight w:val="none"/>
          <w:lang w:eastAsia="zh-CN"/>
        </w:rPr>
        <w:t>》</w:t>
      </w:r>
      <w:r>
        <w:rPr>
          <w:rFonts w:hint="eastAsia" w:hAnsi="宋体" w:cs="宋体"/>
          <w:color w:val="auto"/>
          <w:sz w:val="24"/>
          <w:szCs w:val="24"/>
          <w:highlight w:val="none"/>
        </w:rPr>
        <w:t>，自行组织验收，验收人员应不少于3人。对验收合格的，验收人、供应商应同时签字认可；对验收不合格的，验收人应当依法及时处理并且报告学校主要领导。（为确保食品安全，鱼肉类须由中标供应商当日到学校现场加工）。</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学校每天食材验收入库、上传阳光食堂监管平台的食材价格（一周内），以上周五各类食材均价为基础价。</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食品配送验收实行责任制，谁签字谁对验收的食品食材数量和质量负责。不合格食品食材流入食堂的，发现一次一票否决，供货合同中止，没收履约保证金，并按照有关规定对参与验收的人员和配送单位进行问责和追责。</w:t>
      </w:r>
    </w:p>
    <w:p>
      <w:pPr>
        <w:keepNext w:val="0"/>
        <w:keepLines w:val="0"/>
        <w:pageBreakBefore w:val="0"/>
        <w:widowControl w:val="0"/>
        <w:numPr>
          <w:ilvl w:val="0"/>
          <w:numId w:val="21"/>
        </w:numPr>
        <w:wordWrap/>
        <w:topLinePunct w:val="0"/>
        <w:bidi w:val="0"/>
        <w:adjustRightInd w:val="0"/>
        <w:snapToGrid w:val="0"/>
        <w:spacing w:line="440" w:lineRule="exact"/>
        <w:ind w:firstLine="480" w:firstLineChars="200"/>
        <w:textAlignment w:val="bottom"/>
        <w:rPr>
          <w:rFonts w:hint="eastAsia" w:hAnsi="宋体" w:cs="宋体"/>
          <w:b/>
          <w:bCs/>
          <w:color w:val="auto"/>
          <w:sz w:val="24"/>
          <w:szCs w:val="24"/>
          <w:highlight w:val="none"/>
        </w:rPr>
      </w:pPr>
      <w:r>
        <w:rPr>
          <w:rFonts w:hint="eastAsia" w:hAnsi="宋体" w:cs="宋体"/>
          <w:b/>
          <w:bCs/>
          <w:color w:val="auto"/>
          <w:sz w:val="24"/>
          <w:szCs w:val="24"/>
          <w:highlight w:val="none"/>
        </w:rPr>
        <w:t>标后监管要求</w:t>
      </w:r>
    </w:p>
    <w:p>
      <w:pPr>
        <w:keepNext w:val="0"/>
        <w:keepLines w:val="0"/>
        <w:pageBreakBefore w:val="0"/>
        <w:widowControl w:val="0"/>
        <w:numPr>
          <w:ilvl w:val="0"/>
          <w:numId w:val="0"/>
        </w:numPr>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学校应加强对供应商的日常监管，对供应商进行履约服务质量考核。一般在合同执行结束前，依据《关于印发《南通市通州区学校食堂食材招投标管理办法（试行）》的通知</w:t>
      </w:r>
      <w:r>
        <w:rPr>
          <w:rFonts w:hint="eastAsia" w:hAnsi="宋体" w:cs="宋体"/>
          <w:color w:val="auto"/>
          <w:sz w:val="24"/>
          <w:szCs w:val="24"/>
          <w:highlight w:val="none"/>
          <w:lang w:eastAsia="zh-CN"/>
        </w:rPr>
        <w:t>—</w:t>
      </w:r>
      <w:r>
        <w:rPr>
          <w:rFonts w:hint="eastAsia" w:hAnsi="宋体" w:cs="宋体"/>
          <w:color w:val="auto"/>
          <w:sz w:val="24"/>
          <w:szCs w:val="24"/>
          <w:highlight w:val="none"/>
        </w:rPr>
        <w:t>配送服务考核表》，对供应商进行量化考核、满意度测评，测评结果学校及时归档。</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满意度测评结果低于85%的供应商，学校应要求其整改，如未达到整改要求的将视作不合格，扣除履约保证金的30％。若服务期间该中标供应商累计3次不合格（或出现合同条款中“违约责任”中的其他情形），则采购人有权终止合同，并没收全部履约保证金。</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如果</w:t>
      </w:r>
      <w:r>
        <w:rPr>
          <w:rFonts w:hint="eastAsia" w:hAnsi="宋体" w:cs="宋体"/>
          <w:color w:val="auto"/>
          <w:sz w:val="24"/>
          <w:szCs w:val="24"/>
          <w:highlight w:val="none"/>
          <w:lang w:val="en-US" w:eastAsia="zh-CN"/>
        </w:rPr>
        <w:t>乙方</w:t>
      </w:r>
      <w:r>
        <w:rPr>
          <w:rFonts w:hint="eastAsia" w:hAnsi="宋体" w:cs="宋体"/>
          <w:color w:val="auto"/>
          <w:sz w:val="24"/>
          <w:szCs w:val="24"/>
          <w:highlight w:val="none"/>
        </w:rPr>
        <w:t>不能履行合同，或因考核不合格而不能履行合同的，将被列入诚信黑名单并全区公布，三年内不得参加通州区教育系统的食材招投标。采购人则有权根据成交结果依次替补（第二成交候选人接替第一成交候选人的供货量），或重新进行招标后确定中标供应商。</w:t>
      </w:r>
    </w:p>
    <w:p>
      <w:pPr>
        <w:keepNext w:val="0"/>
        <w:keepLines w:val="0"/>
        <w:pageBreakBefore w:val="0"/>
        <w:widowControl w:val="0"/>
        <w:wordWrap/>
        <w:topLinePunct w:val="0"/>
        <w:bidi w:val="0"/>
        <w:adjustRightInd w:val="0"/>
        <w:snapToGrid w:val="0"/>
        <w:spacing w:line="440" w:lineRule="exact"/>
        <w:ind w:firstLine="480" w:firstLineChars="200"/>
        <w:textAlignment w:val="bottom"/>
        <w:rPr>
          <w:rFonts w:hint="eastAsia" w:hAnsi="宋体" w:cs="宋体"/>
          <w:color w:val="auto"/>
          <w:sz w:val="24"/>
          <w:szCs w:val="24"/>
          <w:highlight w:val="none"/>
        </w:rPr>
      </w:pPr>
      <w:r>
        <w:rPr>
          <w:rFonts w:hint="eastAsia" w:hAnsi="宋体" w:cs="宋体"/>
          <w:color w:val="auto"/>
          <w:sz w:val="24"/>
          <w:szCs w:val="24"/>
          <w:highlight w:val="none"/>
        </w:rPr>
        <w:t>区教育体育局联合区市场监督管理局每学期开展对成交供应商的仓储、配送等履约综合能力的飞行检查评估。如供应商有涉及食品安全的任何违规行为都一票否决，学校应中止供货合同，没收履约保证金。</w:t>
      </w:r>
    </w:p>
    <w:p>
      <w:pPr>
        <w:pStyle w:val="2"/>
        <w:keepNext w:val="0"/>
        <w:keepLines w:val="0"/>
        <w:pageBreakBefore w:val="0"/>
        <w:widowControl w:val="0"/>
        <w:tabs>
          <w:tab w:val="left" w:pos="1719"/>
        </w:tabs>
        <w:kinsoku w:val="0"/>
        <w:wordWrap/>
        <w:overflowPunct w:val="0"/>
        <w:topLinePunct w:val="0"/>
        <w:bidi w:val="0"/>
        <w:adjustRightInd w:val="0"/>
        <w:snapToGrid w:val="0"/>
        <w:spacing w:before="22" w:line="440" w:lineRule="exact"/>
        <w:ind w:right="2705" w:firstLine="480" w:firstLineChars="200"/>
        <w:jc w:val="left"/>
        <w:rPr>
          <w:rFonts w:ascii="方正仿宋_GBK" w:hAnsi="宋体" w:eastAsia="方正仿宋_GBK" w:cs="宋体"/>
          <w:b/>
          <w:color w:val="auto"/>
          <w:sz w:val="24"/>
          <w:szCs w:val="24"/>
          <w:highlight w:val="none"/>
        </w:rPr>
      </w:pPr>
      <w:r>
        <w:rPr>
          <w:rFonts w:hint="eastAsia" w:ascii="方正仿宋_GBK" w:hAnsi="宋体" w:eastAsia="方正仿宋_GBK" w:cs="宋体"/>
          <w:b/>
          <w:color w:val="auto"/>
          <w:sz w:val="24"/>
          <w:szCs w:val="24"/>
          <w:highlight w:val="none"/>
        </w:rPr>
        <w:t>第</w:t>
      </w:r>
      <w:r>
        <w:rPr>
          <w:rFonts w:hint="eastAsia" w:ascii="方正仿宋_GBK" w:hAnsi="宋体" w:eastAsia="方正仿宋_GBK" w:cs="宋体"/>
          <w:b/>
          <w:color w:val="auto"/>
          <w:sz w:val="24"/>
          <w:szCs w:val="24"/>
          <w:highlight w:val="none"/>
          <w:lang w:val="en-US" w:eastAsia="zh-CN"/>
        </w:rPr>
        <w:t>十</w:t>
      </w:r>
      <w:r>
        <w:rPr>
          <w:rFonts w:hint="eastAsia" w:ascii="方正仿宋_GBK" w:hAnsi="宋体" w:eastAsia="方正仿宋_GBK" w:cs="宋体"/>
          <w:b/>
          <w:color w:val="auto"/>
          <w:sz w:val="24"/>
          <w:szCs w:val="24"/>
          <w:highlight w:val="none"/>
        </w:rPr>
        <w:t>条  其它约定事项</w:t>
      </w:r>
    </w:p>
    <w:p>
      <w:pPr>
        <w:adjustRightInd w:val="0"/>
        <w:spacing w:line="400" w:lineRule="exact"/>
        <w:ind w:firstLine="480" w:firstLineChars="200"/>
        <w:rPr>
          <w:rFonts w:ascii="宋体" w:hAnsi="宋体" w:cs="宋体"/>
          <w:b w:val="0"/>
          <w:bCs w:val="0"/>
          <w:iCs/>
          <w:color w:val="auto"/>
          <w:sz w:val="24"/>
          <w:szCs w:val="24"/>
          <w:highlight w:val="none"/>
        </w:rPr>
      </w:pPr>
      <w:r>
        <w:rPr>
          <w:rFonts w:hint="eastAsia" w:ascii="宋体" w:hAnsi="宋体" w:cs="宋体"/>
          <w:b w:val="0"/>
          <w:bCs w:val="0"/>
          <w:iCs/>
          <w:color w:val="auto"/>
          <w:sz w:val="24"/>
          <w:szCs w:val="24"/>
          <w:highlight w:val="none"/>
        </w:rPr>
        <w:t xml:space="preserve">1. </w:t>
      </w:r>
      <w:r>
        <w:rPr>
          <w:rFonts w:hint="eastAsia" w:ascii="宋体" w:hAnsi="宋体" w:cs="宋体"/>
          <w:b w:val="0"/>
          <w:bCs w:val="0"/>
          <w:iCs/>
          <w:color w:val="auto"/>
          <w:sz w:val="24"/>
          <w:szCs w:val="24"/>
          <w:highlight w:val="none"/>
          <w:lang w:val="en-US" w:eastAsia="zh-CN"/>
        </w:rPr>
        <w:t>乙方</w:t>
      </w:r>
      <w:r>
        <w:rPr>
          <w:rFonts w:hint="eastAsia" w:ascii="宋体" w:hAnsi="宋体" w:cs="宋体"/>
          <w:b w:val="0"/>
          <w:bCs w:val="0"/>
          <w:iCs/>
          <w:color w:val="auto"/>
          <w:sz w:val="24"/>
          <w:szCs w:val="24"/>
          <w:highlight w:val="none"/>
        </w:rPr>
        <w:t>对食品配送负主要责任</w:t>
      </w:r>
      <w:r>
        <w:rPr>
          <w:rFonts w:hint="eastAsia" w:ascii="宋体" w:hAnsi="宋体" w:cs="宋体"/>
          <w:b w:val="0"/>
          <w:bCs w:val="0"/>
          <w:iCs/>
          <w:color w:val="auto"/>
          <w:sz w:val="24"/>
          <w:szCs w:val="24"/>
          <w:highlight w:val="none"/>
          <w:lang w:val="en-US" w:eastAsia="zh-CN"/>
        </w:rPr>
        <w:t>并</w:t>
      </w:r>
      <w:r>
        <w:rPr>
          <w:rFonts w:hint="eastAsia" w:ascii="宋体" w:hAnsi="宋体" w:cs="宋体"/>
          <w:b w:val="0"/>
          <w:bCs w:val="0"/>
          <w:iCs/>
          <w:color w:val="auto"/>
          <w:sz w:val="24"/>
          <w:szCs w:val="24"/>
          <w:highlight w:val="none"/>
        </w:rPr>
        <w:t>承担供货期间的市场风险。</w:t>
      </w:r>
    </w:p>
    <w:p>
      <w:pPr>
        <w:adjustRightInd w:val="0"/>
        <w:spacing w:line="400" w:lineRule="exact"/>
        <w:ind w:firstLine="480" w:firstLineChars="200"/>
        <w:rPr>
          <w:rFonts w:ascii="宋体" w:hAnsi="宋体" w:cs="宋体"/>
          <w:b w:val="0"/>
          <w:bCs w:val="0"/>
          <w:iCs/>
          <w:color w:val="auto"/>
          <w:sz w:val="24"/>
          <w:szCs w:val="24"/>
          <w:highlight w:val="none"/>
        </w:rPr>
      </w:pPr>
      <w:r>
        <w:rPr>
          <w:rFonts w:hint="eastAsia" w:ascii="宋体" w:hAnsi="宋体" w:cs="宋体"/>
          <w:b w:val="0"/>
          <w:bCs w:val="0"/>
          <w:iCs/>
          <w:color w:val="auto"/>
          <w:sz w:val="24"/>
          <w:szCs w:val="24"/>
          <w:highlight w:val="none"/>
          <w:lang w:val="en-US" w:eastAsia="zh-CN"/>
        </w:rPr>
        <w:t>2</w:t>
      </w:r>
      <w:r>
        <w:rPr>
          <w:rFonts w:hint="eastAsia" w:ascii="宋体" w:hAnsi="宋体" w:cs="宋体"/>
          <w:b w:val="0"/>
          <w:bCs w:val="0"/>
          <w:iCs/>
          <w:color w:val="auto"/>
          <w:sz w:val="24"/>
          <w:szCs w:val="24"/>
          <w:highlight w:val="none"/>
        </w:rPr>
        <w:t>. 在</w:t>
      </w:r>
      <w:r>
        <w:rPr>
          <w:rFonts w:hint="eastAsia" w:ascii="宋体" w:hAnsi="宋体" w:cs="宋体"/>
          <w:b w:val="0"/>
          <w:bCs w:val="0"/>
          <w:iCs/>
          <w:color w:val="auto"/>
          <w:sz w:val="24"/>
          <w:szCs w:val="24"/>
          <w:highlight w:val="none"/>
          <w:lang w:val="en-US" w:eastAsia="zh-CN"/>
        </w:rPr>
        <w:t>学校</w:t>
      </w:r>
      <w:r>
        <w:rPr>
          <w:rFonts w:hint="eastAsia" w:ascii="宋体" w:hAnsi="宋体" w:cs="宋体"/>
          <w:b w:val="0"/>
          <w:bCs w:val="0"/>
          <w:iCs/>
          <w:color w:val="auto"/>
          <w:sz w:val="24"/>
          <w:szCs w:val="24"/>
          <w:highlight w:val="none"/>
        </w:rPr>
        <w:t>接收</w:t>
      </w:r>
      <w:r>
        <w:rPr>
          <w:rFonts w:hint="eastAsia" w:ascii="宋体" w:hAnsi="宋体" w:cs="宋体"/>
          <w:b w:val="0"/>
          <w:bCs w:val="0"/>
          <w:iCs/>
          <w:color w:val="auto"/>
          <w:sz w:val="24"/>
          <w:szCs w:val="24"/>
          <w:highlight w:val="none"/>
          <w:lang w:val="en-US" w:eastAsia="zh-CN"/>
        </w:rPr>
        <w:t>食材</w:t>
      </w:r>
      <w:r>
        <w:rPr>
          <w:rFonts w:hint="eastAsia" w:ascii="宋体" w:hAnsi="宋体" w:cs="宋体"/>
          <w:b w:val="0"/>
          <w:bCs w:val="0"/>
          <w:iCs/>
          <w:color w:val="auto"/>
          <w:sz w:val="24"/>
          <w:szCs w:val="24"/>
          <w:highlight w:val="none"/>
        </w:rPr>
        <w:t>前，</w:t>
      </w:r>
      <w:r>
        <w:rPr>
          <w:rFonts w:hint="eastAsia" w:ascii="宋体" w:hAnsi="宋体" w:cs="宋体"/>
          <w:b w:val="0"/>
          <w:bCs w:val="0"/>
          <w:iCs/>
          <w:color w:val="auto"/>
          <w:sz w:val="24"/>
          <w:szCs w:val="24"/>
          <w:highlight w:val="none"/>
          <w:lang w:val="en-US" w:eastAsia="zh-CN"/>
        </w:rPr>
        <w:t>乙方</w:t>
      </w:r>
      <w:r>
        <w:rPr>
          <w:rFonts w:hint="eastAsia" w:ascii="宋体" w:hAnsi="宋体" w:cs="宋体"/>
          <w:b w:val="0"/>
          <w:bCs w:val="0"/>
          <w:iCs/>
          <w:color w:val="auto"/>
          <w:sz w:val="24"/>
          <w:szCs w:val="24"/>
          <w:highlight w:val="none"/>
        </w:rPr>
        <w:t>对其</w:t>
      </w:r>
      <w:r>
        <w:rPr>
          <w:rFonts w:hint="eastAsia" w:ascii="宋体" w:hAnsi="宋体" w:cs="宋体"/>
          <w:b w:val="0"/>
          <w:bCs w:val="0"/>
          <w:iCs/>
          <w:color w:val="auto"/>
          <w:sz w:val="24"/>
          <w:szCs w:val="24"/>
          <w:highlight w:val="none"/>
          <w:lang w:val="en-US" w:eastAsia="zh-CN"/>
        </w:rPr>
        <w:t>供应</w:t>
      </w:r>
      <w:r>
        <w:rPr>
          <w:rFonts w:hint="eastAsia" w:ascii="宋体" w:hAnsi="宋体" w:cs="宋体"/>
          <w:b w:val="0"/>
          <w:bCs w:val="0"/>
          <w:iCs/>
          <w:color w:val="auto"/>
          <w:sz w:val="24"/>
          <w:szCs w:val="24"/>
          <w:highlight w:val="none"/>
        </w:rPr>
        <w:t>的所有</w:t>
      </w:r>
      <w:r>
        <w:rPr>
          <w:rFonts w:hint="eastAsia" w:ascii="宋体" w:hAnsi="宋体" w:cs="宋体"/>
          <w:b w:val="0"/>
          <w:bCs w:val="0"/>
          <w:iCs/>
          <w:color w:val="auto"/>
          <w:sz w:val="24"/>
          <w:szCs w:val="24"/>
          <w:highlight w:val="none"/>
          <w:lang w:val="en-US" w:eastAsia="zh-CN"/>
        </w:rPr>
        <w:t>食材</w:t>
      </w:r>
      <w:r>
        <w:rPr>
          <w:rFonts w:hint="eastAsia" w:ascii="宋体" w:hAnsi="宋体" w:cs="宋体"/>
          <w:b w:val="0"/>
          <w:bCs w:val="0"/>
          <w:iCs/>
          <w:color w:val="auto"/>
          <w:sz w:val="24"/>
          <w:szCs w:val="24"/>
          <w:highlight w:val="none"/>
        </w:rPr>
        <w:t>负责，</w:t>
      </w:r>
      <w:r>
        <w:rPr>
          <w:rFonts w:hint="eastAsia" w:ascii="宋体" w:hAnsi="宋体" w:cs="宋体"/>
          <w:b w:val="0"/>
          <w:bCs w:val="0"/>
          <w:iCs/>
          <w:color w:val="auto"/>
          <w:sz w:val="24"/>
          <w:szCs w:val="24"/>
          <w:highlight w:val="none"/>
          <w:lang w:val="en-US" w:eastAsia="zh-CN"/>
        </w:rPr>
        <w:t>相关</w:t>
      </w:r>
      <w:r>
        <w:rPr>
          <w:rFonts w:hint="eastAsia" w:ascii="宋体" w:hAnsi="宋体" w:cs="宋体"/>
          <w:b w:val="0"/>
          <w:bCs w:val="0"/>
          <w:iCs/>
          <w:color w:val="auto"/>
          <w:sz w:val="24"/>
          <w:szCs w:val="24"/>
          <w:highlight w:val="none"/>
        </w:rPr>
        <w:t>费用考虑在投标报价中</w:t>
      </w:r>
      <w:r>
        <w:rPr>
          <w:rFonts w:hint="eastAsia" w:ascii="宋体" w:hAnsi="宋体" w:cs="宋体"/>
          <w:b w:val="0"/>
          <w:bCs w:val="0"/>
          <w:iCs/>
          <w:color w:val="auto"/>
          <w:sz w:val="24"/>
          <w:szCs w:val="24"/>
          <w:highlight w:val="none"/>
          <w:lang w:val="en-US" w:eastAsia="zh-CN"/>
        </w:rPr>
        <w:t>自行</w:t>
      </w:r>
      <w:r>
        <w:rPr>
          <w:rFonts w:hint="eastAsia" w:ascii="宋体" w:hAnsi="宋体" w:cs="宋体"/>
          <w:b w:val="0"/>
          <w:bCs w:val="0"/>
          <w:iCs/>
          <w:color w:val="auto"/>
          <w:sz w:val="24"/>
          <w:szCs w:val="24"/>
          <w:highlight w:val="none"/>
        </w:rPr>
        <w:t>承担。</w:t>
      </w:r>
      <w:r>
        <w:rPr>
          <w:rFonts w:hint="eastAsia" w:ascii="宋体" w:hAnsi="宋体" w:cs="宋体"/>
          <w:b w:val="0"/>
          <w:bCs w:val="0"/>
          <w:iCs/>
          <w:color w:val="auto"/>
          <w:sz w:val="24"/>
          <w:szCs w:val="24"/>
          <w:highlight w:val="none"/>
          <w:lang w:val="en-US" w:eastAsia="zh-CN"/>
        </w:rPr>
        <w:t>期间</w:t>
      </w:r>
      <w:r>
        <w:rPr>
          <w:rFonts w:hint="eastAsia" w:ascii="宋体" w:hAnsi="宋体" w:cs="宋体"/>
          <w:b w:val="0"/>
          <w:bCs w:val="0"/>
          <w:iCs/>
          <w:color w:val="auto"/>
          <w:sz w:val="24"/>
          <w:szCs w:val="24"/>
          <w:highlight w:val="none"/>
        </w:rPr>
        <w:t>如因发生损坏、被盗等，</w:t>
      </w:r>
      <w:r>
        <w:rPr>
          <w:rFonts w:hint="eastAsia" w:ascii="宋体" w:hAnsi="宋体" w:cs="宋体"/>
          <w:b w:val="0"/>
          <w:bCs w:val="0"/>
          <w:iCs/>
          <w:color w:val="auto"/>
          <w:sz w:val="24"/>
          <w:szCs w:val="24"/>
          <w:highlight w:val="none"/>
          <w:lang w:val="en-US" w:eastAsia="zh-CN"/>
        </w:rPr>
        <w:t>供应商</w:t>
      </w:r>
      <w:r>
        <w:rPr>
          <w:rFonts w:hint="eastAsia" w:ascii="宋体" w:hAnsi="宋体" w:cs="宋体"/>
          <w:b w:val="0"/>
          <w:bCs w:val="0"/>
          <w:iCs/>
          <w:color w:val="auto"/>
          <w:sz w:val="24"/>
          <w:szCs w:val="24"/>
          <w:highlight w:val="none"/>
        </w:rPr>
        <w:t>自行考虑补救措施。</w:t>
      </w:r>
    </w:p>
    <w:p>
      <w:pPr>
        <w:adjustRightInd w:val="0"/>
        <w:spacing w:line="400" w:lineRule="exact"/>
        <w:ind w:firstLine="480" w:firstLineChars="200"/>
        <w:rPr>
          <w:rFonts w:ascii="宋体" w:hAnsi="宋体" w:cs="宋体"/>
          <w:b w:val="0"/>
          <w:bCs w:val="0"/>
          <w:iCs/>
          <w:color w:val="auto"/>
          <w:sz w:val="24"/>
          <w:szCs w:val="24"/>
          <w:highlight w:val="none"/>
          <w:lang w:val="zh-CN"/>
        </w:rPr>
      </w:pPr>
      <w:r>
        <w:rPr>
          <w:rFonts w:hint="eastAsia" w:ascii="宋体" w:hAnsi="宋体" w:cs="宋体"/>
          <w:b w:val="0"/>
          <w:bCs w:val="0"/>
          <w:iCs/>
          <w:color w:val="auto"/>
          <w:sz w:val="24"/>
          <w:szCs w:val="24"/>
          <w:highlight w:val="none"/>
          <w:lang w:val="en-US" w:eastAsia="zh-CN"/>
        </w:rPr>
        <w:t>3</w:t>
      </w:r>
      <w:r>
        <w:rPr>
          <w:rFonts w:hint="eastAsia" w:ascii="宋体" w:hAnsi="宋体" w:cs="宋体"/>
          <w:b w:val="0"/>
          <w:bCs w:val="0"/>
          <w:iCs/>
          <w:color w:val="auto"/>
          <w:sz w:val="24"/>
          <w:szCs w:val="24"/>
          <w:highlight w:val="none"/>
          <w:lang w:val="zh-CN"/>
        </w:rPr>
        <w:t>. 配备要求：</w:t>
      </w:r>
    </w:p>
    <w:p>
      <w:pPr>
        <w:adjustRightInd w:val="0"/>
        <w:spacing w:line="400" w:lineRule="exact"/>
        <w:ind w:firstLine="480" w:firstLineChars="200"/>
        <w:rPr>
          <w:rFonts w:ascii="宋体" w:hAnsi="宋体" w:cs="宋体"/>
          <w:b w:val="0"/>
          <w:bCs w:val="0"/>
          <w:iCs/>
          <w:color w:val="auto"/>
          <w:sz w:val="24"/>
          <w:szCs w:val="24"/>
          <w:highlight w:val="none"/>
          <w:lang w:val="zh-CN"/>
        </w:rPr>
      </w:pPr>
      <w:r>
        <w:rPr>
          <w:rFonts w:hint="eastAsia" w:ascii="宋体" w:hAnsi="宋体" w:cs="宋体"/>
          <w:b w:val="0"/>
          <w:bCs w:val="0"/>
          <w:iCs/>
          <w:color w:val="auto"/>
          <w:sz w:val="24"/>
          <w:szCs w:val="24"/>
          <w:highlight w:val="none"/>
          <w:lang w:val="zh-CN"/>
        </w:rPr>
        <w:t>（1）配送人员形象良好，无犯罪记录，必须配合采购人临时性任务和特殊情况的相关要求。</w:t>
      </w:r>
    </w:p>
    <w:p>
      <w:pPr>
        <w:adjustRightInd w:val="0"/>
        <w:spacing w:line="400" w:lineRule="exact"/>
        <w:ind w:firstLine="480" w:firstLineChars="200"/>
        <w:rPr>
          <w:rFonts w:hint="eastAsia" w:ascii="宋体" w:hAnsi="宋体" w:cs="宋体"/>
          <w:b w:val="0"/>
          <w:bCs w:val="0"/>
          <w:iCs/>
          <w:color w:val="auto"/>
          <w:sz w:val="24"/>
          <w:szCs w:val="24"/>
          <w:highlight w:val="none"/>
          <w:lang w:val="zh-CN" w:eastAsia="zh-CN"/>
        </w:rPr>
      </w:pPr>
      <w:r>
        <w:rPr>
          <w:rFonts w:hint="eastAsia" w:ascii="宋体" w:hAnsi="宋体" w:cs="宋体"/>
          <w:b w:val="0"/>
          <w:bCs w:val="0"/>
          <w:iCs/>
          <w:color w:val="auto"/>
          <w:sz w:val="24"/>
          <w:szCs w:val="24"/>
          <w:highlight w:val="none"/>
          <w:lang w:val="zh-CN"/>
        </w:rPr>
        <w:t>（</w:t>
      </w:r>
      <w:r>
        <w:rPr>
          <w:rFonts w:hint="eastAsia" w:ascii="宋体" w:hAnsi="宋体" w:cs="宋体"/>
          <w:b w:val="0"/>
          <w:bCs w:val="0"/>
          <w:iCs/>
          <w:color w:val="auto"/>
          <w:sz w:val="24"/>
          <w:szCs w:val="24"/>
          <w:highlight w:val="none"/>
        </w:rPr>
        <w:t>2</w:t>
      </w:r>
      <w:r>
        <w:rPr>
          <w:rFonts w:hint="eastAsia" w:ascii="宋体" w:hAnsi="宋体" w:cs="宋体"/>
          <w:b w:val="0"/>
          <w:bCs w:val="0"/>
          <w:iCs/>
          <w:color w:val="auto"/>
          <w:sz w:val="24"/>
          <w:szCs w:val="24"/>
          <w:highlight w:val="none"/>
          <w:lang w:val="zh-CN"/>
        </w:rPr>
        <w:t>）</w:t>
      </w:r>
      <w:r>
        <w:rPr>
          <w:rFonts w:hint="eastAsia" w:ascii="宋体" w:hAnsi="宋体" w:cs="宋体"/>
          <w:b w:val="0"/>
          <w:bCs w:val="0"/>
          <w:iCs/>
          <w:color w:val="auto"/>
          <w:sz w:val="24"/>
          <w:szCs w:val="24"/>
          <w:highlight w:val="none"/>
          <w:lang w:val="en-US" w:eastAsia="zh-CN"/>
        </w:rPr>
        <w:t>须</w:t>
      </w:r>
      <w:r>
        <w:rPr>
          <w:rFonts w:hint="eastAsia" w:ascii="宋体" w:hAnsi="宋体" w:cs="宋体"/>
          <w:b w:val="0"/>
          <w:bCs w:val="0"/>
          <w:iCs/>
          <w:color w:val="auto"/>
          <w:sz w:val="24"/>
          <w:szCs w:val="24"/>
          <w:highlight w:val="none"/>
          <w:lang w:val="zh-CN"/>
        </w:rPr>
        <w:t>按照学校要求</w:t>
      </w:r>
      <w:r>
        <w:rPr>
          <w:rFonts w:hint="eastAsia" w:ascii="宋体" w:hAnsi="宋体" w:cs="宋体"/>
          <w:b w:val="0"/>
          <w:bCs w:val="0"/>
          <w:iCs/>
          <w:color w:val="auto"/>
          <w:sz w:val="24"/>
          <w:szCs w:val="24"/>
          <w:highlight w:val="none"/>
          <w:lang w:val="en-US" w:eastAsia="zh-CN"/>
        </w:rPr>
        <w:t>在规定</w:t>
      </w:r>
      <w:r>
        <w:rPr>
          <w:rFonts w:hint="eastAsia" w:ascii="宋体" w:hAnsi="宋体" w:cs="宋体"/>
          <w:b w:val="0"/>
          <w:bCs w:val="0"/>
          <w:iCs/>
          <w:color w:val="auto"/>
          <w:sz w:val="24"/>
          <w:szCs w:val="24"/>
          <w:highlight w:val="none"/>
          <w:lang w:val="zh-CN"/>
        </w:rPr>
        <w:t>时间之前送达，如</w:t>
      </w:r>
      <w:r>
        <w:rPr>
          <w:rFonts w:hint="eastAsia" w:ascii="宋体" w:hAnsi="宋体" w:cs="宋体"/>
          <w:b w:val="0"/>
          <w:bCs w:val="0"/>
          <w:iCs/>
          <w:color w:val="auto"/>
          <w:sz w:val="24"/>
          <w:szCs w:val="24"/>
          <w:highlight w:val="none"/>
          <w:lang w:val="en-US" w:eastAsia="zh-CN"/>
        </w:rPr>
        <w:t>学校有</w:t>
      </w:r>
      <w:r>
        <w:rPr>
          <w:rFonts w:hint="eastAsia" w:ascii="宋体" w:hAnsi="宋体" w:cs="宋体"/>
          <w:b w:val="0"/>
          <w:bCs w:val="0"/>
          <w:iCs/>
          <w:color w:val="auto"/>
          <w:sz w:val="24"/>
          <w:szCs w:val="24"/>
          <w:highlight w:val="none"/>
          <w:lang w:val="zh-CN"/>
        </w:rPr>
        <w:t>特殊工作需</w:t>
      </w:r>
      <w:r>
        <w:rPr>
          <w:rFonts w:hint="eastAsia" w:ascii="宋体" w:hAnsi="宋体" w:cs="宋体"/>
          <w:b w:val="0"/>
          <w:bCs w:val="0"/>
          <w:iCs/>
          <w:color w:val="auto"/>
          <w:sz w:val="24"/>
          <w:szCs w:val="24"/>
          <w:highlight w:val="none"/>
          <w:lang w:val="en-US" w:eastAsia="zh-CN"/>
        </w:rPr>
        <w:t>求</w:t>
      </w:r>
      <w:r>
        <w:rPr>
          <w:rFonts w:hint="eastAsia" w:ascii="宋体" w:hAnsi="宋体" w:cs="宋体"/>
          <w:b w:val="0"/>
          <w:bCs w:val="0"/>
          <w:iCs/>
          <w:color w:val="auto"/>
          <w:sz w:val="24"/>
          <w:szCs w:val="24"/>
          <w:highlight w:val="none"/>
          <w:lang w:val="zh-CN"/>
        </w:rPr>
        <w:t>（临时</w:t>
      </w:r>
      <w:r>
        <w:rPr>
          <w:rFonts w:hint="eastAsia" w:ascii="宋体" w:hAnsi="宋体" w:cs="宋体"/>
          <w:b w:val="0"/>
          <w:bCs w:val="0"/>
          <w:iCs/>
          <w:color w:val="auto"/>
          <w:sz w:val="24"/>
          <w:szCs w:val="24"/>
          <w:highlight w:val="none"/>
          <w:lang w:val="en-US" w:eastAsia="zh-CN"/>
        </w:rPr>
        <w:t>性</w:t>
      </w:r>
      <w:r>
        <w:rPr>
          <w:rFonts w:hint="eastAsia" w:ascii="宋体" w:hAnsi="宋体" w:cs="宋体"/>
          <w:b w:val="0"/>
          <w:bCs w:val="0"/>
          <w:iCs/>
          <w:color w:val="auto"/>
          <w:sz w:val="24"/>
          <w:szCs w:val="24"/>
          <w:highlight w:val="none"/>
          <w:lang w:val="zh-CN"/>
        </w:rPr>
        <w:t>任务），接通知后1小时内送达</w:t>
      </w:r>
      <w:r>
        <w:rPr>
          <w:rFonts w:hint="eastAsia" w:ascii="宋体" w:hAnsi="宋体" w:cs="宋体"/>
          <w:b w:val="0"/>
          <w:bCs w:val="0"/>
          <w:iCs/>
          <w:color w:val="auto"/>
          <w:sz w:val="24"/>
          <w:szCs w:val="24"/>
          <w:highlight w:val="none"/>
          <w:lang w:val="en-US" w:eastAsia="zh-CN"/>
        </w:rPr>
        <w:t>。</w:t>
      </w:r>
    </w:p>
    <w:p>
      <w:pPr>
        <w:adjustRightInd w:val="0"/>
        <w:spacing w:line="400" w:lineRule="exact"/>
        <w:ind w:firstLine="480" w:firstLineChars="200"/>
        <w:rPr>
          <w:rFonts w:ascii="宋体" w:hAnsi="宋体" w:cs="宋体"/>
          <w:b w:val="0"/>
          <w:bCs w:val="0"/>
          <w:iCs/>
          <w:color w:val="auto"/>
          <w:sz w:val="24"/>
          <w:szCs w:val="24"/>
          <w:highlight w:val="none"/>
          <w:lang w:val="zh-CN"/>
        </w:rPr>
      </w:pPr>
      <w:r>
        <w:rPr>
          <w:rFonts w:hint="eastAsia" w:ascii="宋体" w:hAnsi="宋体" w:cs="宋体"/>
          <w:b w:val="0"/>
          <w:bCs w:val="0"/>
          <w:iCs/>
          <w:color w:val="auto"/>
          <w:sz w:val="24"/>
          <w:szCs w:val="24"/>
          <w:highlight w:val="none"/>
          <w:lang w:val="en-US" w:eastAsia="zh-CN"/>
        </w:rPr>
        <w:t>4</w:t>
      </w:r>
      <w:r>
        <w:rPr>
          <w:rFonts w:hint="eastAsia" w:ascii="宋体" w:hAnsi="宋体" w:cs="宋体"/>
          <w:b w:val="0"/>
          <w:bCs w:val="0"/>
          <w:iCs/>
          <w:color w:val="auto"/>
          <w:sz w:val="24"/>
          <w:szCs w:val="24"/>
          <w:highlight w:val="none"/>
          <w:lang w:val="zh-CN"/>
        </w:rPr>
        <w:t>. 对</w:t>
      </w:r>
      <w:r>
        <w:rPr>
          <w:rFonts w:hint="eastAsia" w:ascii="宋体" w:hAnsi="宋体" w:cs="宋体"/>
          <w:b w:val="0"/>
          <w:bCs w:val="0"/>
          <w:iCs/>
          <w:color w:val="auto"/>
          <w:sz w:val="24"/>
          <w:szCs w:val="24"/>
          <w:highlight w:val="none"/>
          <w:lang w:val="en-US" w:eastAsia="zh-CN"/>
        </w:rPr>
        <w:t>乙方</w:t>
      </w:r>
      <w:r>
        <w:rPr>
          <w:rFonts w:hint="eastAsia" w:ascii="宋体" w:hAnsi="宋体" w:cs="宋体"/>
          <w:b w:val="0"/>
          <w:bCs w:val="0"/>
          <w:iCs/>
          <w:color w:val="auto"/>
          <w:sz w:val="24"/>
          <w:szCs w:val="24"/>
          <w:highlight w:val="none"/>
          <w:lang w:val="zh-CN"/>
        </w:rPr>
        <w:t>的考核</w:t>
      </w:r>
      <w:r>
        <w:rPr>
          <w:rFonts w:hint="eastAsia" w:ascii="宋体" w:hAnsi="宋体" w:cs="宋体"/>
          <w:b w:val="0"/>
          <w:bCs w:val="0"/>
          <w:iCs/>
          <w:color w:val="auto"/>
          <w:sz w:val="24"/>
          <w:szCs w:val="24"/>
          <w:highlight w:val="none"/>
          <w:lang w:val="zh-CN" w:eastAsia="zh-CN"/>
        </w:rPr>
        <w:t>、</w:t>
      </w:r>
      <w:r>
        <w:rPr>
          <w:rFonts w:hint="eastAsia" w:ascii="宋体" w:hAnsi="宋体" w:cs="宋体"/>
          <w:b w:val="0"/>
          <w:bCs w:val="0"/>
          <w:iCs/>
          <w:color w:val="auto"/>
          <w:sz w:val="24"/>
          <w:szCs w:val="24"/>
          <w:highlight w:val="none"/>
          <w:lang w:val="en-US" w:eastAsia="zh-CN"/>
        </w:rPr>
        <w:t>满意度测评</w:t>
      </w:r>
      <w:r>
        <w:rPr>
          <w:rFonts w:hint="eastAsia" w:ascii="宋体" w:hAnsi="宋体" w:cs="宋体"/>
          <w:b w:val="0"/>
          <w:bCs w:val="0"/>
          <w:iCs/>
          <w:color w:val="auto"/>
          <w:sz w:val="24"/>
          <w:szCs w:val="24"/>
          <w:highlight w:val="none"/>
          <w:lang w:val="zh-CN"/>
        </w:rPr>
        <w:t>。见《南通市通州区学校食堂食材招投标管理办法（试行）》</w:t>
      </w:r>
      <w:r>
        <w:rPr>
          <w:rFonts w:hint="eastAsia" w:ascii="宋体" w:hAnsi="宋体" w:cs="宋体"/>
          <w:b w:val="0"/>
          <w:bCs w:val="0"/>
          <w:iCs/>
          <w:color w:val="auto"/>
          <w:sz w:val="24"/>
          <w:szCs w:val="24"/>
          <w:highlight w:val="none"/>
          <w:lang w:val="en-US" w:eastAsia="zh-CN"/>
        </w:rPr>
        <w:t>附件3</w:t>
      </w:r>
      <w:r>
        <w:rPr>
          <w:rFonts w:hint="eastAsia" w:ascii="宋体" w:hAnsi="宋体" w:cs="宋体"/>
          <w:b w:val="0"/>
          <w:bCs w:val="0"/>
          <w:iCs/>
          <w:color w:val="auto"/>
          <w:sz w:val="24"/>
          <w:szCs w:val="24"/>
          <w:highlight w:val="none"/>
          <w:lang w:val="zh-CN"/>
        </w:rPr>
        <w:t>《配送服务考核表》</w:t>
      </w:r>
    </w:p>
    <w:p>
      <w:pPr>
        <w:adjustRightInd w:val="0"/>
        <w:spacing w:line="400" w:lineRule="exact"/>
        <w:ind w:firstLine="480" w:firstLineChars="200"/>
        <w:rPr>
          <w:rFonts w:hint="eastAsia" w:ascii="宋体" w:hAnsi="宋体" w:cs="宋体"/>
          <w:b w:val="0"/>
          <w:bCs w:val="0"/>
          <w:iCs/>
          <w:color w:val="auto"/>
          <w:sz w:val="24"/>
          <w:szCs w:val="24"/>
          <w:highlight w:val="none"/>
          <w:lang w:val="zh-CN"/>
        </w:rPr>
      </w:pPr>
    </w:p>
    <w:p>
      <w:pPr>
        <w:keepNext w:val="0"/>
        <w:keepLines w:val="0"/>
        <w:pageBreakBefore w:val="0"/>
        <w:widowControl w:val="0"/>
        <w:wordWrap/>
        <w:topLinePunct w:val="0"/>
        <w:bidi w:val="0"/>
        <w:adjustRightInd w:val="0"/>
        <w:snapToGrid w:val="0"/>
        <w:spacing w:line="440" w:lineRule="exact"/>
        <w:ind w:firstLine="480" w:firstLineChars="200"/>
        <w:jc w:val="left"/>
        <w:rPr>
          <w:rFonts w:hAnsi="宋体" w:cs="宋体"/>
          <w:b/>
          <w:color w:val="auto"/>
          <w:spacing w:val="-3"/>
          <w:sz w:val="24"/>
          <w:szCs w:val="24"/>
          <w:highlight w:val="none"/>
        </w:rPr>
      </w:pPr>
      <w:r>
        <w:rPr>
          <w:rFonts w:hint="eastAsia" w:hAnsi="宋体" w:cs="宋体"/>
          <w:b/>
          <w:color w:val="auto"/>
          <w:sz w:val="24"/>
          <w:szCs w:val="24"/>
          <w:highlight w:val="none"/>
        </w:rPr>
        <w:t>第</w:t>
      </w:r>
      <w:r>
        <w:rPr>
          <w:rFonts w:hint="eastAsia" w:hAnsi="宋体" w:cs="宋体"/>
          <w:b/>
          <w:color w:val="auto"/>
          <w:sz w:val="24"/>
          <w:szCs w:val="24"/>
          <w:highlight w:val="none"/>
          <w:lang w:val="en-US" w:eastAsia="zh-CN"/>
        </w:rPr>
        <w:t>十一</w:t>
      </w:r>
      <w:r>
        <w:rPr>
          <w:rFonts w:hint="eastAsia" w:hAnsi="宋体" w:cs="宋体"/>
          <w:b/>
          <w:color w:val="auto"/>
          <w:sz w:val="24"/>
          <w:szCs w:val="24"/>
          <w:highlight w:val="none"/>
        </w:rPr>
        <w:t>条 本合同正本一式肆份，甲乙双方各持贰份；本协议未尽事宜，双方另行</w:t>
      </w:r>
      <w:r>
        <w:rPr>
          <w:rFonts w:hint="eastAsia" w:hAnsi="宋体" w:cs="宋体"/>
          <w:b/>
          <w:color w:val="auto"/>
          <w:spacing w:val="-3"/>
          <w:sz w:val="24"/>
          <w:szCs w:val="24"/>
          <w:highlight w:val="none"/>
        </w:rPr>
        <w:t>商议；本协议自双方签字盖章后生效。</w:t>
      </w:r>
    </w:p>
    <w:p>
      <w:pPr>
        <w:pStyle w:val="2"/>
        <w:kinsoku w:val="0"/>
        <w:overflowPunct w:val="0"/>
        <w:adjustRightInd w:val="0"/>
        <w:spacing w:before="17" w:line="560" w:lineRule="exact"/>
        <w:ind w:right="1355"/>
        <w:rPr>
          <w:rFonts w:ascii="方正仿宋_GBK" w:hAnsi="宋体" w:eastAsia="方正仿宋_GBK" w:cs="宋体"/>
          <w:color w:val="auto"/>
          <w:spacing w:val="-3"/>
          <w:sz w:val="24"/>
          <w:szCs w:val="24"/>
          <w:highlight w:val="none"/>
        </w:rPr>
      </w:pPr>
    </w:p>
    <w:p>
      <w:pPr>
        <w:pStyle w:val="3"/>
        <w:rPr>
          <w:color w:val="auto"/>
          <w:highlight w:val="none"/>
        </w:rPr>
      </w:pPr>
    </w:p>
    <w:p>
      <w:pPr>
        <w:pStyle w:val="2"/>
        <w:tabs>
          <w:tab w:val="left" w:pos="5160"/>
        </w:tabs>
        <w:kinsoku w:val="0"/>
        <w:overflowPunct w:val="0"/>
        <w:adjustRightInd w:val="0"/>
        <w:spacing w:line="600" w:lineRule="exact"/>
        <w:ind w:firstLine="480" w:firstLineChars="200"/>
        <w:rPr>
          <w:rFonts w:ascii="方正仿宋_GBK" w:hAnsi="宋体" w:eastAsia="方正仿宋_GBK" w:cs="宋体"/>
          <w:color w:val="auto"/>
          <w:sz w:val="24"/>
          <w:szCs w:val="24"/>
          <w:highlight w:val="none"/>
        </w:rPr>
      </w:pPr>
      <w:r>
        <w:rPr>
          <w:rFonts w:hint="eastAsia" w:ascii="方正仿宋_GBK" w:hAnsi="宋体" w:eastAsia="方正仿宋_GBK" w:cs="宋体"/>
          <w:color w:val="auto"/>
          <w:sz w:val="24"/>
          <w:szCs w:val="24"/>
          <w:highlight w:val="none"/>
        </w:rPr>
        <w:t>甲方：（盖章）</w:t>
      </w:r>
      <w:r>
        <w:rPr>
          <w:rFonts w:hint="eastAsia" w:ascii="方正仿宋_GBK" w:hAnsi="宋体" w:eastAsia="方正仿宋_GBK" w:cs="宋体"/>
          <w:color w:val="auto"/>
          <w:sz w:val="24"/>
          <w:szCs w:val="24"/>
          <w:highlight w:val="none"/>
        </w:rPr>
        <w:tab/>
      </w:r>
      <w:r>
        <w:rPr>
          <w:rFonts w:hint="eastAsia" w:ascii="方正仿宋_GBK" w:hAnsi="宋体" w:eastAsia="方正仿宋_GBK" w:cs="宋体"/>
          <w:color w:val="auto"/>
          <w:sz w:val="24"/>
          <w:szCs w:val="24"/>
          <w:highlight w:val="none"/>
        </w:rPr>
        <w:t>乙方：（盖章）</w:t>
      </w:r>
    </w:p>
    <w:p>
      <w:pPr>
        <w:pStyle w:val="2"/>
        <w:tabs>
          <w:tab w:val="left" w:pos="5179"/>
        </w:tabs>
        <w:kinsoku w:val="0"/>
        <w:overflowPunct w:val="0"/>
        <w:adjustRightInd w:val="0"/>
        <w:spacing w:line="600" w:lineRule="exact"/>
        <w:ind w:firstLine="452" w:firstLineChars="200"/>
        <w:rPr>
          <w:rFonts w:ascii="方正仿宋_GBK" w:hAnsi="宋体" w:eastAsia="方正仿宋_GBK" w:cs="宋体"/>
          <w:color w:val="auto"/>
          <w:sz w:val="24"/>
          <w:szCs w:val="24"/>
          <w:highlight w:val="none"/>
        </w:rPr>
      </w:pPr>
      <w:r>
        <w:rPr>
          <w:rFonts w:hint="eastAsia" w:ascii="方正仿宋_GBK" w:hAnsi="宋体" w:eastAsia="方正仿宋_GBK" w:cs="宋体"/>
          <w:color w:val="auto"/>
          <w:spacing w:val="-7"/>
          <w:sz w:val="24"/>
          <w:szCs w:val="24"/>
          <w:highlight w:val="none"/>
        </w:rPr>
        <w:t>法定代表人：（签字或盖章）</w:t>
      </w:r>
      <w:r>
        <w:rPr>
          <w:rFonts w:hint="eastAsia" w:ascii="方正仿宋_GBK" w:hAnsi="宋体" w:eastAsia="方正仿宋_GBK" w:cs="宋体"/>
          <w:color w:val="auto"/>
          <w:spacing w:val="-7"/>
          <w:sz w:val="24"/>
          <w:szCs w:val="24"/>
          <w:highlight w:val="none"/>
        </w:rPr>
        <w:tab/>
      </w:r>
      <w:r>
        <w:rPr>
          <w:rFonts w:hint="eastAsia" w:ascii="方正仿宋_GBK" w:hAnsi="宋体" w:eastAsia="方正仿宋_GBK" w:cs="宋体"/>
          <w:color w:val="auto"/>
          <w:spacing w:val="-7"/>
          <w:sz w:val="24"/>
          <w:szCs w:val="24"/>
          <w:highlight w:val="none"/>
        </w:rPr>
        <w:t>法定代表人：（签字或盖章）</w:t>
      </w:r>
    </w:p>
    <w:p>
      <w:pPr>
        <w:pStyle w:val="2"/>
        <w:kinsoku w:val="0"/>
        <w:overflowPunct w:val="0"/>
        <w:adjustRightInd w:val="0"/>
        <w:spacing w:line="600" w:lineRule="exact"/>
        <w:ind w:firstLine="480" w:firstLineChars="200"/>
        <w:rPr>
          <w:rFonts w:ascii="方正仿宋_GBK" w:hAnsi="宋体" w:eastAsia="方正仿宋_GBK" w:cs="宋体"/>
          <w:color w:val="auto"/>
          <w:spacing w:val="-7"/>
          <w:sz w:val="24"/>
          <w:szCs w:val="24"/>
          <w:highlight w:val="none"/>
        </w:rPr>
      </w:pPr>
      <w:r>
        <w:rPr>
          <w:rFonts w:hint="eastAsia" w:ascii="方正仿宋_GBK" w:hAnsi="宋体" w:eastAsia="方正仿宋_GBK" w:cs="宋体"/>
          <w:color w:val="auto"/>
          <w:sz w:val="24"/>
          <w:szCs w:val="24"/>
          <w:highlight w:val="none"/>
        </w:rPr>
        <w:t>代理人：（签字或盖章）</w:t>
      </w:r>
      <w:r>
        <w:rPr>
          <w:rFonts w:hint="eastAsia" w:ascii="方正仿宋_GBK" w:hAnsi="宋体" w:eastAsia="方正仿宋_GBK" w:cs="宋体"/>
          <w:color w:val="auto"/>
          <w:sz w:val="24"/>
          <w:szCs w:val="24"/>
          <w:highlight w:val="none"/>
        </w:rPr>
        <w:tab/>
      </w:r>
      <w:r>
        <w:rPr>
          <w:rFonts w:hint="eastAsia" w:ascii="方正仿宋_GBK" w:hAnsi="宋体" w:eastAsia="方正仿宋_GBK" w:cs="宋体"/>
          <w:color w:val="auto"/>
          <w:sz w:val="24"/>
          <w:szCs w:val="24"/>
          <w:highlight w:val="none"/>
        </w:rPr>
        <w:t xml:space="preserve">               代理人：（签字或盖章）</w:t>
      </w:r>
    </w:p>
    <w:p>
      <w:pPr>
        <w:pStyle w:val="2"/>
        <w:tabs>
          <w:tab w:val="left" w:pos="5812"/>
        </w:tabs>
        <w:kinsoku w:val="0"/>
        <w:overflowPunct w:val="0"/>
        <w:adjustRightInd w:val="0"/>
        <w:spacing w:before="183" w:line="560" w:lineRule="exact"/>
        <w:ind w:left="121" w:leftChars="38" w:firstLine="1582" w:firstLineChars="700"/>
        <w:rPr>
          <w:rFonts w:ascii="方正仿宋_GBK" w:hAnsi="宋体" w:eastAsia="方正仿宋_GBK" w:cs="宋体"/>
          <w:color w:val="auto"/>
          <w:spacing w:val="-7"/>
          <w:sz w:val="24"/>
          <w:highlight w:val="none"/>
        </w:rPr>
      </w:pPr>
      <w:r>
        <w:rPr>
          <w:rFonts w:hint="eastAsia" w:ascii="方正仿宋_GBK" w:hAnsi="宋体" w:eastAsia="方正仿宋_GBK" w:cs="宋体"/>
          <w:color w:val="auto"/>
          <w:spacing w:val="-7"/>
          <w:sz w:val="24"/>
          <w:szCs w:val="24"/>
          <w:highlight w:val="none"/>
        </w:rPr>
        <w:t>年　　月　　日　　　　　　　　　　　　　　年</w:t>
      </w:r>
      <w:r>
        <w:rPr>
          <w:rFonts w:hint="eastAsia" w:ascii="方正仿宋_GBK" w:hAnsi="宋体" w:eastAsia="方正仿宋_GBK" w:cs="宋体"/>
          <w:color w:val="auto"/>
          <w:spacing w:val="-7"/>
          <w:sz w:val="24"/>
          <w:highlight w:val="none"/>
        </w:rPr>
        <w:t>　　月　　日</w:t>
      </w:r>
    </w:p>
    <w:p>
      <w:pPr>
        <w:pStyle w:val="12"/>
        <w:spacing w:line="700" w:lineRule="exact"/>
        <w:ind w:firstLine="0" w:firstLineChars="0"/>
        <w:jc w:val="center"/>
        <w:rPr>
          <w:rFonts w:ascii="方正小标宋_GBK" w:eastAsia="方正小标宋_GBK" w:cs="宋体"/>
          <w:bCs/>
          <w:color w:val="auto"/>
          <w:sz w:val="44"/>
          <w:szCs w:val="44"/>
          <w:highlight w:val="none"/>
        </w:rPr>
      </w:pPr>
      <w:r>
        <w:rPr>
          <w:color w:val="auto"/>
          <w:highlight w:val="none"/>
        </w:rPr>
        <w:br w:type="page"/>
      </w:r>
      <w:r>
        <w:rPr>
          <w:rFonts w:hint="eastAsia" w:ascii="方正小标宋_GBK" w:eastAsia="方正小标宋_GBK" w:cs="宋体"/>
          <w:bCs/>
          <w:color w:val="auto"/>
          <w:sz w:val="44"/>
          <w:szCs w:val="44"/>
          <w:highlight w:val="none"/>
        </w:rPr>
        <w:t>廉政协议</w:t>
      </w:r>
    </w:p>
    <w:p>
      <w:pPr>
        <w:keepNext w:val="0"/>
        <w:keepLines w:val="0"/>
        <w:pageBreakBefore w:val="0"/>
        <w:widowControl w:val="0"/>
        <w:kinsoku/>
        <w:wordWrap/>
        <w:overflowPunct/>
        <w:topLinePunct w:val="0"/>
        <w:autoSpaceDE/>
        <w:autoSpaceDN/>
        <w:bidi w:val="0"/>
        <w:adjustRightInd/>
        <w:snapToGrid/>
        <w:spacing w:line="520" w:lineRule="exact"/>
        <w:ind w:firstLine="1200" w:firstLineChars="500"/>
        <w:textAlignment w:val="auto"/>
        <w:rPr>
          <w:rFonts w:ascii="宋体" w:hAnsi="宋体" w:cs="宋体"/>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eastAsia="宋体" w:cs="宋体"/>
          <w:color w:val="auto"/>
          <w:sz w:val="24"/>
          <w:szCs w:val="24"/>
          <w:highlight w:val="none"/>
          <w:u w:val="single"/>
        </w:rPr>
      </w:pPr>
      <w:r>
        <w:rPr>
          <w:rFonts w:hint="eastAsia" w:ascii="宋体" w:hAnsi="宋体" w:cs="宋体"/>
          <w:color w:val="auto"/>
          <w:sz w:val="24"/>
          <w:szCs w:val="24"/>
          <w:highlight w:val="none"/>
        </w:rPr>
        <w:t>采购人（简称甲方）：</w:t>
      </w:r>
      <w:r>
        <w:rPr>
          <w:rFonts w:hint="eastAsia" w:ascii="宋体" w:hAnsi="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供应商</w:t>
      </w:r>
      <w:r>
        <w:rPr>
          <w:rFonts w:hint="eastAsia" w:ascii="宋体" w:hAnsi="宋体" w:cs="宋体"/>
          <w:color w:val="auto"/>
          <w:sz w:val="24"/>
          <w:szCs w:val="24"/>
          <w:highlight w:val="none"/>
        </w:rPr>
        <w:t>（简称乙方）：</w:t>
      </w:r>
      <w:r>
        <w:rPr>
          <w:rFonts w:hint="eastAsia" w:ascii="宋体" w:hAnsi="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为加强学校食堂食材采购活动中的廉政建设，规范项目采购双方的各项活动，共同维护采购市场的秩序，确保食品质量。经甲乙双方协商，现就自愿签订廉政协议：</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一、乙方不得以任何形式向甲方管理人员赠送各种贵重物品、礼金礼券和回扣、好处费等。如有违反，将移送有关单位，视情节轻重，给予党纪、政纪处分，构成犯罪的追究刑事责任。</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二、乙方在采购活动中贿赂甲方管理人员，经检举被核实查证的，甲方有权中止项目承包合同，乙方承担甲方造成的经济损失。</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三、甲方管理人员向乙方索贿，经检举被核实查证的，给予检举人奖励，奖金由甲方承担。</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四、乙方在采购活动中，若违反廉政协议，甲方可拒绝乙方以后参加的由甲方实施的采购活动，直至取消乙方的政府采购活动的投标资格。</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五、此协议与学校食堂食材采购合同同时签订，协议份数同采购合同。</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六、此协议自双方签字盖章之日起生效。</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甲方单位：（公章）                         乙方单位：（公章）</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法定代表人：                              法定代表人：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委托代理人：                              委托代理人：</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地址：                                     地址：</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电话：                                     电话：</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年    月    日                             年    月    日</w:t>
      </w:r>
    </w:p>
    <w:p>
      <w:pPr>
        <w:rPr>
          <w:color w:val="auto"/>
          <w:highlight w:val="none"/>
        </w:rPr>
      </w:pPr>
    </w:p>
    <w:p>
      <w:pPr>
        <w:spacing w:line="560" w:lineRule="exact"/>
        <w:ind w:firstLine="0"/>
        <w:rPr>
          <w:rFonts w:hint="default" w:ascii="Times New Roman" w:hAnsi="Times New Roman" w:eastAsia="方正黑体_GBK" w:cs="Times New Roman"/>
          <w:bCs/>
          <w:szCs w:val="32"/>
        </w:rPr>
      </w:pPr>
      <w:bookmarkStart w:id="162" w:name="_GoBack"/>
      <w:bookmarkEnd w:id="162"/>
      <w:r>
        <w:rPr>
          <w:rFonts w:hint="default" w:ascii="Times New Roman" w:hAnsi="Times New Roman" w:eastAsia="方正黑体_GBK" w:cs="Times New Roman"/>
          <w:bCs/>
          <w:szCs w:val="32"/>
        </w:rPr>
        <w:t xml:space="preserve">附件2 </w:t>
      </w:r>
    </w:p>
    <w:p>
      <w:pPr>
        <w:pStyle w:val="12"/>
        <w:spacing w:line="700" w:lineRule="exact"/>
        <w:ind w:firstLine="0" w:firstLineChars="0"/>
        <w:jc w:val="center"/>
        <w:rPr>
          <w:rFonts w:ascii="方正小标宋_GBK" w:eastAsia="方正小标宋_GBK" w:cs="宋体"/>
          <w:bCs/>
          <w:sz w:val="44"/>
          <w:szCs w:val="44"/>
        </w:rPr>
      </w:pPr>
      <w:r>
        <w:rPr>
          <w:rFonts w:hint="eastAsia" w:ascii="方正小标宋_GBK" w:eastAsia="方正小标宋_GBK" w:cs="宋体"/>
          <w:bCs/>
          <w:sz w:val="44"/>
          <w:szCs w:val="44"/>
        </w:rPr>
        <w:t>学校食堂食材质量验收参考标准及验收规范</w:t>
      </w:r>
    </w:p>
    <w:p>
      <w:pPr>
        <w:pStyle w:val="14"/>
        <w:ind w:firstLine="560" w:firstLineChars="200"/>
        <w:rPr>
          <w:rFonts w:ascii="Times New Roman" w:hAnsi="方正仿宋_GBK" w:eastAsia="方正仿宋_GBK" w:cs="Times New Roman"/>
          <w:snapToGrid w:val="0"/>
          <w:color w:val="auto"/>
          <w:sz w:val="28"/>
          <w:szCs w:val="28"/>
        </w:rPr>
      </w:pPr>
    </w:p>
    <w:p>
      <w:pPr>
        <w:spacing w:line="480" w:lineRule="exact"/>
        <w:ind w:firstLine="560" w:firstLineChars="200"/>
        <w:rPr>
          <w:rFonts w:ascii="Times New Roman" w:eastAsia="黑体"/>
          <w:bCs/>
          <w:sz w:val="28"/>
          <w:szCs w:val="28"/>
        </w:rPr>
      </w:pPr>
      <w:r>
        <w:rPr>
          <w:rFonts w:hint="eastAsia" w:ascii="Times New Roman" w:hAnsi="黑体" w:eastAsia="黑体"/>
          <w:bCs/>
          <w:sz w:val="28"/>
          <w:szCs w:val="28"/>
        </w:rPr>
        <w:t>一</w:t>
      </w:r>
      <w:r>
        <w:rPr>
          <w:rFonts w:ascii="Times New Roman" w:hAnsi="黑体" w:eastAsia="黑体"/>
          <w:bCs/>
          <w:sz w:val="28"/>
          <w:szCs w:val="28"/>
        </w:rPr>
        <w:t>、食堂食材质量验收参考标准</w:t>
      </w:r>
    </w:p>
    <w:p>
      <w:pPr>
        <w:spacing w:line="480" w:lineRule="exact"/>
        <w:ind w:firstLine="560" w:firstLineChars="200"/>
        <w:rPr>
          <w:rFonts w:ascii="Times New Roman"/>
          <w:bCs/>
          <w:sz w:val="28"/>
          <w:szCs w:val="28"/>
        </w:rPr>
      </w:pPr>
      <w:r>
        <w:rPr>
          <w:rFonts w:ascii="Times New Roman"/>
          <w:bCs/>
          <w:sz w:val="28"/>
          <w:szCs w:val="28"/>
        </w:rPr>
        <w:t>1. 蔬菜产品：有该菜可食用时就有的特性，成熟度适中、新鲜、色泽良好、形态正常、外观清洁、无腐烂、无霉变、无异味、农药残留量不超过国家的有关标准。必须保证新鲜,且符合《食品安全法》要求。</w:t>
      </w:r>
      <w:r>
        <w:rPr>
          <w:rFonts w:ascii="Times New Roman"/>
          <w:b/>
          <w:sz w:val="28"/>
          <w:szCs w:val="28"/>
        </w:rPr>
        <w:t>叶菜：</w:t>
      </w:r>
      <w:r>
        <w:rPr>
          <w:rFonts w:ascii="Times New Roman"/>
          <w:bCs/>
          <w:sz w:val="28"/>
          <w:szCs w:val="28"/>
        </w:rPr>
        <w:t>外形正常，叶梗光滑幼嫩，不干瘪凋萎，无过多黄叶，色泽正常。去除根须，不含土，无虫害，大白菜、卷心菜切开心不变黑，无腐烂情形，无明显浸水现象；农药残留不超标，损耗率低于5%。</w:t>
      </w:r>
      <w:r>
        <w:rPr>
          <w:rFonts w:ascii="Times New Roman"/>
          <w:b/>
          <w:sz w:val="28"/>
          <w:szCs w:val="28"/>
        </w:rPr>
        <w:t>根茎类</w:t>
      </w:r>
      <w:r>
        <w:rPr>
          <w:rFonts w:ascii="Times New Roman"/>
          <w:bCs/>
          <w:sz w:val="28"/>
          <w:szCs w:val="28"/>
        </w:rPr>
        <w:t>（如香芋、土豆、莴笋等）：无虫咬、发芽、发霉现象，新鲜，形态大小与采购人标准相当。农药残留不超标，破碎率低于5%。</w:t>
      </w:r>
      <w:r>
        <w:rPr>
          <w:rFonts w:ascii="Times New Roman"/>
          <w:b/>
          <w:sz w:val="28"/>
          <w:szCs w:val="28"/>
        </w:rPr>
        <w:t>花果类</w:t>
      </w:r>
      <w:r>
        <w:rPr>
          <w:rFonts w:ascii="Times New Roman"/>
          <w:bCs/>
          <w:sz w:val="28"/>
          <w:szCs w:val="28"/>
        </w:rPr>
        <w:t>（如西兰花、白菜花、水果）：无虫害，成熟度良好，新鲜固有色泽鲜明，无发霉发黄。农药残留不超标，损耗率低于5%。</w:t>
      </w:r>
      <w:r>
        <w:rPr>
          <w:rFonts w:ascii="Times New Roman"/>
          <w:b/>
          <w:sz w:val="28"/>
          <w:szCs w:val="28"/>
        </w:rPr>
        <w:t>姜蒜类：</w:t>
      </w:r>
      <w:r>
        <w:rPr>
          <w:rFonts w:ascii="Times New Roman"/>
          <w:bCs/>
          <w:sz w:val="28"/>
          <w:szCs w:val="28"/>
        </w:rPr>
        <w:t>表皮干燥，蒜瓣硬实。新鲜、干净、外形完整，破碎率低于5%。</w:t>
      </w:r>
    </w:p>
    <w:p>
      <w:pPr>
        <w:spacing w:line="480" w:lineRule="exact"/>
        <w:ind w:firstLine="560" w:firstLineChars="200"/>
        <w:rPr>
          <w:rFonts w:ascii="Times New Roman"/>
          <w:bCs/>
          <w:sz w:val="28"/>
          <w:szCs w:val="28"/>
        </w:rPr>
      </w:pPr>
      <w:r>
        <w:rPr>
          <w:rFonts w:ascii="Times New Roman"/>
          <w:b/>
          <w:sz w:val="28"/>
          <w:szCs w:val="28"/>
        </w:rPr>
        <w:t>退货依据：</w:t>
      </w:r>
      <w:r>
        <w:rPr>
          <w:rFonts w:ascii="Times New Roman"/>
          <w:bCs/>
          <w:sz w:val="28"/>
          <w:szCs w:val="28"/>
        </w:rPr>
        <w:t>损耗率高于5%。</w:t>
      </w:r>
      <w:r>
        <w:rPr>
          <w:rFonts w:ascii="Times New Roman"/>
          <w:b/>
          <w:sz w:val="28"/>
          <w:szCs w:val="28"/>
        </w:rPr>
        <w:t>叶菜：</w:t>
      </w:r>
      <w:r>
        <w:rPr>
          <w:rFonts w:ascii="Times New Roman"/>
          <w:bCs/>
          <w:sz w:val="28"/>
          <w:szCs w:val="28"/>
        </w:rPr>
        <w:t>味苦，鲜度嫩度明显不佳，含黄叶须根，泥土、虫害严重，萎捏严重，浸水后仍不可恢复；农药残留超标。</w:t>
      </w:r>
      <w:r>
        <w:rPr>
          <w:rFonts w:ascii="Times New Roman"/>
          <w:b/>
          <w:sz w:val="28"/>
          <w:szCs w:val="28"/>
        </w:rPr>
        <w:t>根茎类</w:t>
      </w:r>
      <w:r>
        <w:rPr>
          <w:rFonts w:ascii="Times New Roman"/>
          <w:bCs/>
          <w:sz w:val="28"/>
          <w:szCs w:val="28"/>
        </w:rPr>
        <w:t>（如香芋、土豆、莴笋等）：发芽严重、发霉，新鲜度不佳，形态大小与采购人自购标准存在较大负偏差。农药残留超标。</w:t>
      </w:r>
      <w:r>
        <w:rPr>
          <w:rFonts w:ascii="Times New Roman"/>
          <w:b/>
          <w:sz w:val="28"/>
          <w:szCs w:val="28"/>
        </w:rPr>
        <w:t>花果类</w:t>
      </w:r>
      <w:r>
        <w:rPr>
          <w:rFonts w:ascii="Times New Roman"/>
          <w:bCs/>
          <w:sz w:val="28"/>
          <w:szCs w:val="28"/>
        </w:rPr>
        <w:t>（如西兰花、白菜花、水果）：不新鲜，发霉，虫害过多。农药残留超标。</w:t>
      </w:r>
      <w:r>
        <w:rPr>
          <w:rFonts w:ascii="Times New Roman"/>
          <w:b/>
          <w:sz w:val="28"/>
          <w:szCs w:val="28"/>
        </w:rPr>
        <w:t>姜蒜类：</w:t>
      </w:r>
      <w:r>
        <w:rPr>
          <w:rFonts w:ascii="Times New Roman"/>
          <w:bCs/>
          <w:sz w:val="28"/>
          <w:szCs w:val="28"/>
        </w:rPr>
        <w:t>表皮湿度大，蒜瓣蔫软，发芽，腐烂、泥土过多，冻伤。</w:t>
      </w:r>
    </w:p>
    <w:p>
      <w:pPr>
        <w:spacing w:line="480" w:lineRule="exact"/>
        <w:ind w:firstLine="560" w:firstLineChars="200"/>
        <w:rPr>
          <w:rFonts w:ascii="Times New Roman"/>
          <w:bCs/>
          <w:sz w:val="28"/>
          <w:szCs w:val="28"/>
        </w:rPr>
      </w:pPr>
      <w:r>
        <w:rPr>
          <w:rFonts w:ascii="Times New Roman"/>
          <w:bCs/>
          <w:sz w:val="28"/>
          <w:szCs w:val="28"/>
          <w:lang w:val="zh-CN"/>
        </w:rPr>
        <w:t>蔬菜类需提供同批次农药残留检测合格证明。</w:t>
      </w:r>
    </w:p>
    <w:p>
      <w:pPr>
        <w:spacing w:line="480" w:lineRule="exact"/>
        <w:ind w:firstLine="560" w:firstLineChars="200"/>
        <w:rPr>
          <w:rFonts w:ascii="Times New Roman"/>
          <w:bCs/>
          <w:sz w:val="28"/>
          <w:szCs w:val="28"/>
        </w:rPr>
      </w:pPr>
      <w:r>
        <w:rPr>
          <w:rFonts w:ascii="Times New Roman"/>
          <w:bCs/>
          <w:sz w:val="28"/>
          <w:szCs w:val="28"/>
        </w:rPr>
        <w:t>2. 肉禽蛋类：必须具有动物检验检疫合格证明或“QS”食品质量认证标志；生猪食品必须是定点宰杀，盖有检验合格戳记，并有书面依据。</w:t>
      </w:r>
      <w:r>
        <w:rPr>
          <w:rFonts w:ascii="Times New Roman"/>
          <w:b/>
          <w:sz w:val="28"/>
          <w:szCs w:val="28"/>
        </w:rPr>
        <w:t>标准肉：</w:t>
      </w:r>
      <w:r>
        <w:rPr>
          <w:rFonts w:ascii="Times New Roman"/>
          <w:bCs/>
          <w:sz w:val="28"/>
          <w:szCs w:val="28"/>
        </w:rPr>
        <w:t>皮质细腻，脂肪洁白，精肉红润鲜嫩，有弹性，手擦脂肪有油腻，无注水，无包囊，无异味。</w:t>
      </w:r>
      <w:r>
        <w:rPr>
          <w:rFonts w:ascii="Times New Roman"/>
          <w:b/>
          <w:sz w:val="28"/>
          <w:szCs w:val="28"/>
        </w:rPr>
        <w:t>子排：</w:t>
      </w:r>
      <w:r>
        <w:rPr>
          <w:rFonts w:ascii="Times New Roman"/>
          <w:bCs/>
          <w:sz w:val="28"/>
          <w:szCs w:val="28"/>
        </w:rPr>
        <w:t>要求为新鲜产品，表面不带油膘，中间隔层油膘不得超过0.5公分。</w:t>
      </w:r>
      <w:r>
        <w:rPr>
          <w:rFonts w:ascii="Times New Roman"/>
          <w:b/>
          <w:sz w:val="28"/>
          <w:szCs w:val="28"/>
        </w:rPr>
        <w:t>条肉：</w:t>
      </w:r>
      <w:r>
        <w:rPr>
          <w:rFonts w:ascii="Times New Roman"/>
          <w:bCs/>
          <w:sz w:val="28"/>
          <w:szCs w:val="28"/>
        </w:rPr>
        <w:t>要求为中方产品（不带大排），中间隔层油膘不得超过1公分。</w:t>
      </w:r>
      <w:r>
        <w:rPr>
          <w:rFonts w:ascii="Times New Roman"/>
          <w:b/>
          <w:sz w:val="28"/>
          <w:szCs w:val="28"/>
        </w:rPr>
        <w:t>猪后腿净肉</w:t>
      </w:r>
      <w:r>
        <w:rPr>
          <w:rFonts w:ascii="Times New Roman"/>
          <w:bCs/>
          <w:sz w:val="28"/>
          <w:szCs w:val="28"/>
        </w:rPr>
        <w:t>：不带碎骨、不带肥肉，肉色鲜艳，无病变、不打水；</w:t>
      </w:r>
      <w:r>
        <w:rPr>
          <w:rFonts w:ascii="Times New Roman"/>
          <w:b/>
          <w:sz w:val="28"/>
          <w:szCs w:val="28"/>
        </w:rPr>
        <w:t>猪肉</w:t>
      </w:r>
      <w:r>
        <w:rPr>
          <w:rFonts w:ascii="Times New Roman"/>
          <w:bCs/>
          <w:sz w:val="28"/>
          <w:szCs w:val="28"/>
        </w:rPr>
        <w:t>：不带碎骨（一斤猪肉，三两肥肉七两瘦肉），肉色鲜艳，不打水；</w:t>
      </w:r>
      <w:r>
        <w:rPr>
          <w:rFonts w:ascii="Times New Roman"/>
          <w:b/>
          <w:sz w:val="28"/>
          <w:szCs w:val="28"/>
        </w:rPr>
        <w:t>五花肉</w:t>
      </w:r>
      <w:r>
        <w:rPr>
          <w:rFonts w:ascii="Times New Roman"/>
          <w:bCs/>
          <w:sz w:val="28"/>
          <w:szCs w:val="28"/>
        </w:rPr>
        <w:t>：要求中肋部分整方形，不带腩肉，带少量排骨，肉色鲜艳，层次分明；</w:t>
      </w:r>
      <w:r>
        <w:rPr>
          <w:rFonts w:ascii="Times New Roman"/>
          <w:b/>
          <w:sz w:val="28"/>
          <w:szCs w:val="28"/>
        </w:rPr>
        <w:t>冻禽肉：</w:t>
      </w:r>
      <w:r>
        <w:rPr>
          <w:rFonts w:ascii="Times New Roman"/>
          <w:bCs/>
          <w:sz w:val="28"/>
          <w:szCs w:val="28"/>
        </w:rPr>
        <w:t>冻禽肉皮肤有光泽，呈淡黄、淡红、灰白色等，肌肉切面有光泽，指压后凹陷恢复得慢，且不能完全恢复。冻禽肉的配送到达日期，需要在生产日期后5天内。</w:t>
      </w:r>
      <w:r>
        <w:rPr>
          <w:rFonts w:ascii="Times New Roman"/>
          <w:b/>
          <w:sz w:val="28"/>
          <w:szCs w:val="28"/>
        </w:rPr>
        <w:t>畜肉品：</w:t>
      </w:r>
      <w:r>
        <w:rPr>
          <w:rFonts w:ascii="Times New Roman"/>
          <w:bCs/>
          <w:sz w:val="28"/>
          <w:szCs w:val="28"/>
        </w:rPr>
        <w:t>须色泽鲜亮、无任何异味、无毛、按压无水迹；</w:t>
      </w:r>
      <w:r>
        <w:rPr>
          <w:rFonts w:ascii="Times New Roman"/>
          <w:b/>
          <w:sz w:val="28"/>
          <w:szCs w:val="28"/>
        </w:rPr>
        <w:t>禽肉类制品：</w:t>
      </w:r>
      <w:r>
        <w:rPr>
          <w:rFonts w:ascii="Times New Roman"/>
          <w:bCs/>
          <w:sz w:val="28"/>
          <w:szCs w:val="28"/>
        </w:rPr>
        <w:t>须肉面干净、无任何异味、无毛发、表皮处理清洁，大小统一、码放整齐。</w:t>
      </w:r>
    </w:p>
    <w:p>
      <w:pPr>
        <w:spacing w:line="480" w:lineRule="exact"/>
        <w:ind w:firstLine="560" w:firstLineChars="200"/>
        <w:rPr>
          <w:rFonts w:ascii="Times New Roman"/>
          <w:bCs/>
          <w:sz w:val="28"/>
          <w:szCs w:val="28"/>
        </w:rPr>
      </w:pPr>
      <w:r>
        <w:rPr>
          <w:rFonts w:ascii="Times New Roman"/>
          <w:bCs/>
          <w:sz w:val="28"/>
          <w:szCs w:val="28"/>
          <w:lang w:val="zh-CN"/>
        </w:rPr>
        <w:t>畜禽肉类需提供同批次动物检疫合格证明。禽蛋类需保证7日内产品</w:t>
      </w:r>
      <w:r>
        <w:rPr>
          <w:rFonts w:ascii="Times New Roman"/>
          <w:bCs/>
          <w:sz w:val="28"/>
          <w:szCs w:val="28"/>
        </w:rPr>
        <w:t>，必须保证新鲜</w:t>
      </w:r>
      <w:r>
        <w:rPr>
          <w:rFonts w:ascii="Times New Roman"/>
          <w:bCs/>
          <w:sz w:val="28"/>
          <w:szCs w:val="28"/>
          <w:lang w:val="zh-CN"/>
        </w:rPr>
        <w:t>。冷冻食品类生产日期不超过保质期的二分之一。</w:t>
      </w:r>
    </w:p>
    <w:p>
      <w:pPr>
        <w:spacing w:line="480" w:lineRule="exact"/>
        <w:ind w:firstLine="560" w:firstLineChars="200"/>
        <w:rPr>
          <w:rFonts w:ascii="Times New Roman"/>
          <w:bCs/>
          <w:sz w:val="28"/>
          <w:szCs w:val="28"/>
        </w:rPr>
      </w:pPr>
      <w:r>
        <w:rPr>
          <w:rFonts w:ascii="Times New Roman"/>
          <w:b/>
          <w:sz w:val="28"/>
          <w:szCs w:val="28"/>
        </w:rPr>
        <w:t>退货依据：</w:t>
      </w:r>
      <w:r>
        <w:rPr>
          <w:rFonts w:ascii="Times New Roman"/>
          <w:bCs/>
          <w:sz w:val="28"/>
          <w:szCs w:val="28"/>
        </w:rPr>
        <w:t>肉禽类与验收标准不符，病死或者死因不明的畜禽及其制品等。蛋类与验收标准不符，腐臭、破损率超过3%。</w:t>
      </w:r>
    </w:p>
    <w:p>
      <w:pPr>
        <w:spacing w:line="480" w:lineRule="exact"/>
        <w:ind w:firstLine="560" w:firstLineChars="200"/>
        <w:rPr>
          <w:rFonts w:ascii="Times New Roman"/>
          <w:bCs/>
          <w:sz w:val="28"/>
          <w:szCs w:val="28"/>
        </w:rPr>
      </w:pPr>
      <w:r>
        <w:rPr>
          <w:rFonts w:ascii="Times New Roman"/>
          <w:bCs/>
          <w:sz w:val="28"/>
          <w:szCs w:val="28"/>
        </w:rPr>
        <w:t>3. 水产类：须保证鲜活、大小基本统一，必须保证新鲜,且符合《食品安全法》要求鲜活类水产需要保证为3日内产品，冰鲜类需要保证为3个月内产品。鱼类需要具有鲜鱼固有的鲜明体色余光泽，粘度透明；鳞完整或稍有花鳞，紧贴鱼体不易剥落，有透明黏液；鳃盖紧合，鳃丝鲜红或紫红，色清晰，黏液透明无异味；鱼眼饱满，角膜光亮透明；腹部呈白色或淡玫瑰红色，破肚率小于等于5%；肌肉结实或富有弹性，无风干、异味现象（不破鱼选用这个）水产类净菜须保证处理干净、表面无鳞片、血迹、内脏清理彻底、无异味。冰鲜</w:t>
      </w:r>
      <w:r>
        <w:rPr>
          <w:rFonts w:hint="eastAsia" w:ascii="Times New Roman"/>
          <w:bCs/>
          <w:sz w:val="28"/>
          <w:szCs w:val="28"/>
        </w:rPr>
        <w:t>必须是</w:t>
      </w:r>
      <w:r>
        <w:rPr>
          <w:rFonts w:ascii="Times New Roman"/>
          <w:bCs/>
          <w:sz w:val="28"/>
          <w:szCs w:val="28"/>
        </w:rPr>
        <w:t>通过检验检疫依法销售的产品</w:t>
      </w:r>
      <w:r>
        <w:rPr>
          <w:rFonts w:hint="eastAsia" w:ascii="Times New Roman"/>
          <w:bCs/>
          <w:sz w:val="28"/>
          <w:szCs w:val="28"/>
        </w:rPr>
        <w:t>。</w:t>
      </w:r>
    </w:p>
    <w:p>
      <w:pPr>
        <w:spacing w:line="480" w:lineRule="exact"/>
        <w:ind w:firstLine="560" w:firstLineChars="200"/>
        <w:rPr>
          <w:rFonts w:ascii="Times New Roman"/>
          <w:bCs/>
          <w:sz w:val="28"/>
          <w:szCs w:val="28"/>
        </w:rPr>
      </w:pPr>
      <w:r>
        <w:rPr>
          <w:rFonts w:ascii="Times New Roman"/>
          <w:b/>
          <w:sz w:val="28"/>
          <w:szCs w:val="28"/>
        </w:rPr>
        <w:t>退货依据：</w:t>
      </w:r>
      <w:r>
        <w:rPr>
          <w:rFonts w:ascii="Times New Roman"/>
          <w:bCs/>
          <w:sz w:val="28"/>
          <w:szCs w:val="28"/>
        </w:rPr>
        <w:t>鲜活度低下，不符合验收标准，体表色暗淡无关黏液透明度较差、浑浊且有腐败味；鳞不完整松弛、易剥落；鳃盖松弛，鳃丝粘连，呈淡红暗红或灰红褐色，有显著腥味；眼球凹陷，角膜混沌或发糊；腹部膨胀或变软，表面发暗色或淡绿色斑点；肌肉松弛，弹性差。</w:t>
      </w:r>
    </w:p>
    <w:p>
      <w:pPr>
        <w:spacing w:line="480" w:lineRule="exact"/>
        <w:ind w:firstLine="560" w:firstLineChars="200"/>
        <w:rPr>
          <w:rFonts w:ascii="Times New Roman"/>
          <w:bCs/>
          <w:sz w:val="28"/>
          <w:szCs w:val="28"/>
        </w:rPr>
      </w:pPr>
      <w:r>
        <w:rPr>
          <w:rFonts w:ascii="Times New Roman"/>
          <w:bCs/>
          <w:sz w:val="28"/>
          <w:szCs w:val="28"/>
        </w:rPr>
        <w:t>4. 干货类：须保证配送种类、品牌、规格，质量完全符合采购方要求，生产日期至供货日期天数须在保质期二分之一内，包装完整、无任何破损、无挤压、无破碎、无异味、无任何表面附着物或衍生物。</w:t>
      </w:r>
    </w:p>
    <w:p>
      <w:pPr>
        <w:spacing w:line="480" w:lineRule="exact"/>
        <w:ind w:firstLine="560" w:firstLineChars="200"/>
        <w:rPr>
          <w:rFonts w:ascii="Times New Roman"/>
          <w:bCs/>
          <w:sz w:val="28"/>
          <w:szCs w:val="28"/>
        </w:rPr>
      </w:pPr>
      <w:r>
        <w:rPr>
          <w:rFonts w:ascii="Times New Roman"/>
          <w:bCs/>
          <w:sz w:val="28"/>
          <w:szCs w:val="28"/>
        </w:rPr>
        <w:t>5. 调味品、牛奶、小食品：根据需求单位要求提供各类货品（应为知名品牌，优质产品），保证新鲜度，外包装清洁卫生，完整坚固，且包装上的商品名称、厂址、规格等与内容物相符，标示清晰，批次清楚等。</w:t>
      </w:r>
    </w:p>
    <w:p>
      <w:pPr>
        <w:spacing w:line="480" w:lineRule="exact"/>
        <w:ind w:firstLine="560" w:firstLineChars="200"/>
        <w:rPr>
          <w:rFonts w:ascii="Times New Roman"/>
          <w:bCs/>
          <w:sz w:val="28"/>
          <w:szCs w:val="28"/>
        </w:rPr>
      </w:pPr>
      <w:r>
        <w:rPr>
          <w:rFonts w:ascii="Times New Roman"/>
          <w:b/>
          <w:sz w:val="28"/>
          <w:szCs w:val="28"/>
        </w:rPr>
        <w:t>退货依据：</w:t>
      </w:r>
      <w:r>
        <w:rPr>
          <w:rFonts w:ascii="Times New Roman"/>
          <w:bCs/>
          <w:sz w:val="28"/>
          <w:szCs w:val="28"/>
        </w:rPr>
        <w:t>无“QS”食品质量安全认证的产品；无品名、产地、厂名、生产日期、保质期及中文标识及原料说明的定型包装食品；超过保质期限或不符合食品标签规定的定型包装食品。腐败变质，油脂酸败、霉变、生虫、污秽不洁、混有异物或者其他感官性状异常，含有毒、有害物质污染，可能对人体健康有害的食品。转基因产品。</w:t>
      </w:r>
    </w:p>
    <w:p>
      <w:pPr>
        <w:spacing w:line="480" w:lineRule="exact"/>
        <w:ind w:firstLine="560" w:firstLineChars="200"/>
        <w:rPr>
          <w:rFonts w:ascii="Times New Roman"/>
          <w:bCs/>
          <w:sz w:val="28"/>
          <w:szCs w:val="28"/>
        </w:rPr>
      </w:pPr>
      <w:r>
        <w:rPr>
          <w:rFonts w:ascii="Times New Roman"/>
          <w:bCs/>
          <w:sz w:val="28"/>
          <w:szCs w:val="28"/>
        </w:rPr>
        <w:t>供应商必须保证所供食材均为符合国家《食品安全法》、卫生、质量检验标准的正规产品，保证配送品种完全满足学校要求。</w:t>
      </w:r>
    </w:p>
    <w:p>
      <w:pPr>
        <w:spacing w:line="480" w:lineRule="exact"/>
        <w:ind w:firstLine="560" w:firstLineChars="200"/>
        <w:rPr>
          <w:rFonts w:ascii="Times New Roman" w:eastAsia="黑体"/>
          <w:bCs/>
          <w:sz w:val="28"/>
          <w:szCs w:val="28"/>
        </w:rPr>
      </w:pPr>
      <w:r>
        <w:rPr>
          <w:rFonts w:hint="eastAsia" w:ascii="Times New Roman" w:hAnsi="黑体" w:eastAsia="黑体"/>
          <w:bCs/>
          <w:sz w:val="28"/>
          <w:szCs w:val="28"/>
        </w:rPr>
        <w:t>二</w:t>
      </w:r>
      <w:r>
        <w:rPr>
          <w:rFonts w:ascii="Times New Roman" w:hAnsi="黑体" w:eastAsia="黑体"/>
          <w:bCs/>
          <w:sz w:val="28"/>
          <w:szCs w:val="28"/>
        </w:rPr>
        <w:t>、食堂食材质量验收规范</w:t>
      </w:r>
    </w:p>
    <w:p>
      <w:pPr>
        <w:spacing w:line="480" w:lineRule="exact"/>
        <w:ind w:firstLine="560" w:firstLineChars="200"/>
        <w:rPr>
          <w:rFonts w:ascii="Times New Roman"/>
          <w:bCs/>
          <w:sz w:val="28"/>
          <w:szCs w:val="28"/>
        </w:rPr>
      </w:pPr>
      <w:r>
        <w:rPr>
          <w:rFonts w:ascii="Times New Roman"/>
          <w:bCs/>
          <w:sz w:val="28"/>
          <w:szCs w:val="28"/>
        </w:rPr>
        <w:t>1. 原材料验收时，由供应方、各学校食堂负责人、值班员、保管员等三方现场检验，对当日所供食材的品种、产地、单价、数量、总额、保质期、检疫、检测报告等方面逐一进行查验核对后，三方在当日送货单（一式三联）签字，各自留存。</w:t>
      </w:r>
    </w:p>
    <w:p>
      <w:pPr>
        <w:spacing w:line="480" w:lineRule="exact"/>
        <w:ind w:firstLine="560" w:firstLineChars="200"/>
        <w:rPr>
          <w:rFonts w:ascii="Times New Roman"/>
          <w:bCs/>
          <w:sz w:val="28"/>
          <w:szCs w:val="28"/>
        </w:rPr>
      </w:pPr>
      <w:r>
        <w:rPr>
          <w:rFonts w:ascii="Times New Roman"/>
          <w:bCs/>
          <w:sz w:val="28"/>
          <w:szCs w:val="28"/>
        </w:rPr>
        <w:t>2. 食材配送验收实行责任制，谁签字谁对食材的数量和质量负责。不合格食材流入食堂的，应按照合同约定条款对供应商进行处罚，按照学校有关规定对参与验收的人员进行追责问责。</w:t>
      </w:r>
    </w:p>
    <w:p>
      <w:pPr>
        <w:pStyle w:val="12"/>
        <w:ind w:firstLine="0" w:firstLineChars="0"/>
      </w:pPr>
    </w:p>
    <w:p>
      <w:pPr>
        <w:keepNext w:val="0"/>
        <w:keepLines w:val="0"/>
        <w:pageBreakBefore w:val="0"/>
        <w:widowControl w:val="0"/>
        <w:kinsoku/>
        <w:wordWrap/>
        <w:overflowPunct/>
        <w:topLinePunct w:val="0"/>
        <w:autoSpaceDE w:val="0"/>
        <w:autoSpaceDN w:val="0"/>
        <w:bidi w:val="0"/>
        <w:adjustRightInd w:val="0"/>
        <w:snapToGrid w:val="0"/>
        <w:spacing w:line="440" w:lineRule="exact"/>
        <w:ind w:firstLine="0"/>
        <w:textAlignment w:val="auto"/>
        <w:rPr>
          <w:rFonts w:ascii="黑体" w:hAnsi="黑体" w:eastAsia="黑体" w:cs="宋体"/>
          <w:szCs w:val="32"/>
          <w:lang w:val="zh-CN"/>
        </w:rPr>
      </w:pPr>
      <w:r>
        <w:rPr>
          <w:rFonts w:ascii="黑体" w:hAnsi="黑体" w:eastAsia="黑体" w:cs="宋体"/>
          <w:szCs w:val="32"/>
          <w:lang w:val="zh-CN"/>
        </w:rPr>
        <w:br w:type="page"/>
      </w:r>
      <w:r>
        <w:rPr>
          <w:rFonts w:hint="default" w:ascii="Times New Roman" w:hAnsi="Times New Roman" w:eastAsia="方正黑体_GBK" w:cs="Times New Roman"/>
          <w:szCs w:val="32"/>
          <w:lang w:val="zh-CN"/>
        </w:rPr>
        <w:t>附件3</w:t>
      </w:r>
    </w:p>
    <w:p>
      <w:pPr>
        <w:pStyle w:val="12"/>
        <w:spacing w:line="700" w:lineRule="exact"/>
        <w:ind w:firstLine="0" w:firstLineChars="0"/>
        <w:jc w:val="center"/>
        <w:rPr>
          <w:rFonts w:ascii="方正小标宋_GBK" w:eastAsia="方正小标宋_GBK" w:cs="宋体"/>
          <w:bCs/>
          <w:sz w:val="44"/>
          <w:szCs w:val="44"/>
        </w:rPr>
      </w:pPr>
      <w:r>
        <w:rPr>
          <w:rFonts w:hint="eastAsia" w:ascii="方正小标宋_GBK" w:eastAsia="方正小标宋_GBK" w:cs="宋体"/>
          <w:bCs/>
          <w:sz w:val="44"/>
          <w:szCs w:val="44"/>
        </w:rPr>
        <w:t>配送服务考核表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709"/>
        <w:gridCol w:w="1701"/>
        <w:gridCol w:w="1984"/>
        <w:gridCol w:w="284"/>
        <w:gridCol w:w="141"/>
        <w:gridCol w:w="8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26"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被考核单位</w:t>
            </w:r>
          </w:p>
        </w:tc>
        <w:tc>
          <w:tcPr>
            <w:tcW w:w="4394"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ascii="宋体" w:hAnsi="宋体" w:eastAsia="宋体" w:cs="仿宋"/>
                <w:sz w:val="21"/>
                <w:szCs w:val="21"/>
              </w:rPr>
            </w:pPr>
            <w:r>
              <w:rPr>
                <w:rFonts w:hint="eastAsia" w:ascii="宋体" w:hAnsi="宋体" w:cs="仿宋"/>
                <w:sz w:val="21"/>
                <w:szCs w:val="21"/>
              </w:rPr>
              <w:t>（供应商）</w:t>
            </w:r>
          </w:p>
        </w:tc>
        <w:tc>
          <w:tcPr>
            <w:tcW w:w="1276" w:type="dxa"/>
            <w:gridSpan w:val="3"/>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考核日期</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jc w:val="center"/>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序号</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考核内容</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分值</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备注（扣分说明）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送货准时，食堂每天所需食材统一送达。</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2</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送货无短斤缺两</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3</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工作人员工作认真，服务热情周到，运送搬装文明。</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4</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配送物品清单与实际配送无差错。</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5</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运输工具、贮物筐箱清洁卫生。</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6</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送货单项目、合格证齐全，机器打印清晰。</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7</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菜品质量有保障，食材新鲜卫生。</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8</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结算价格与投标承诺一致。</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9</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与甲方沟通渠道畅通。</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7"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5387" w:type="dxa"/>
            <w:gridSpan w:val="5"/>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textAlignment w:val="auto"/>
              <w:rPr>
                <w:rFonts w:ascii="宋体" w:hAnsi="宋体" w:cs="仿宋"/>
                <w:sz w:val="21"/>
                <w:szCs w:val="21"/>
              </w:rPr>
            </w:pPr>
            <w:r>
              <w:rPr>
                <w:rFonts w:hint="eastAsia" w:ascii="宋体" w:hAnsi="宋体" w:cs="仿宋"/>
                <w:sz w:val="21"/>
                <w:szCs w:val="21"/>
              </w:rPr>
              <w:t>每月按时根据对账金额开票</w:t>
            </w:r>
          </w:p>
        </w:tc>
        <w:tc>
          <w:tcPr>
            <w:tcW w:w="992" w:type="dxa"/>
            <w:gridSpan w:val="2"/>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ind w:firstLine="0"/>
              <w:jc w:val="center"/>
              <w:textAlignment w:val="auto"/>
              <w:rPr>
                <w:rFonts w:ascii="宋体" w:hAnsi="宋体" w:cs="仿宋"/>
                <w:sz w:val="21"/>
                <w:szCs w:val="21"/>
              </w:rPr>
            </w:pPr>
            <w:r>
              <w:rPr>
                <w:rFonts w:hint="eastAsia" w:ascii="宋体" w:hAnsi="宋体" w:cs="仿宋"/>
                <w:sz w:val="21"/>
                <w:szCs w:val="21"/>
              </w:rPr>
              <w:t>10</w:t>
            </w:r>
          </w:p>
        </w:tc>
        <w:tc>
          <w:tcPr>
            <w:tcW w:w="1701" w:type="dxa"/>
            <w:noWrap w:val="0"/>
            <w:vAlign w:val="center"/>
          </w:tcPr>
          <w:p>
            <w:pPr>
              <w:keepNext w:val="0"/>
              <w:keepLines w:val="0"/>
              <w:pageBreakBefore w:val="0"/>
              <w:widowControl w:val="0"/>
              <w:kinsoku/>
              <w:wordWrap/>
              <w:overflowPunct/>
              <w:topLinePunct w:val="0"/>
              <w:autoSpaceDE w:val="0"/>
              <w:autoSpaceDN w:val="0"/>
              <w:bidi w:val="0"/>
              <w:adjustRightInd/>
              <w:snapToGrid w:val="0"/>
              <w:spacing w:line="360" w:lineRule="exact"/>
              <w:textAlignment w:val="auto"/>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897" w:type="dxa"/>
            <w:gridSpan w:val="9"/>
            <w:noWrap w:val="0"/>
            <w:vAlign w:val="top"/>
          </w:tcPr>
          <w:p>
            <w:pPr>
              <w:ind w:firstLine="0"/>
              <w:rPr>
                <w:rFonts w:ascii="宋体" w:hAnsi="宋体" w:cs="仿宋"/>
                <w:sz w:val="21"/>
                <w:szCs w:val="21"/>
              </w:rPr>
            </w:pPr>
            <w:r>
              <w:rPr>
                <w:rFonts w:hint="eastAsia" w:ascii="宋体" w:hAnsi="宋体" w:cs="仿宋"/>
                <w:sz w:val="21"/>
                <w:szCs w:val="21"/>
              </w:rPr>
              <w:t>每月考核意见：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17" w:type="dxa"/>
            <w:noWrap w:val="0"/>
            <w:vAlign w:val="center"/>
          </w:tcPr>
          <w:p>
            <w:pPr>
              <w:spacing w:line="400" w:lineRule="atLeast"/>
              <w:ind w:firstLine="0"/>
              <w:rPr>
                <w:rFonts w:ascii="宋体" w:hAnsi="宋体" w:cs="仿宋"/>
                <w:sz w:val="21"/>
                <w:szCs w:val="21"/>
              </w:rPr>
            </w:pPr>
            <w:r>
              <w:rPr>
                <w:rFonts w:hint="eastAsia" w:ascii="宋体" w:hAnsi="宋体" w:cs="仿宋"/>
                <w:sz w:val="21"/>
                <w:szCs w:val="21"/>
              </w:rPr>
              <w:t>得分</w:t>
            </w:r>
          </w:p>
        </w:tc>
        <w:tc>
          <w:tcPr>
            <w:tcW w:w="3119" w:type="dxa"/>
            <w:gridSpan w:val="3"/>
            <w:noWrap w:val="0"/>
            <w:vAlign w:val="center"/>
          </w:tcPr>
          <w:p>
            <w:pPr>
              <w:spacing w:line="400" w:lineRule="atLeast"/>
              <w:jc w:val="center"/>
              <w:rPr>
                <w:rFonts w:ascii="宋体" w:hAnsi="宋体" w:cs="仿宋"/>
                <w:sz w:val="21"/>
                <w:szCs w:val="21"/>
              </w:rPr>
            </w:pPr>
          </w:p>
        </w:tc>
        <w:tc>
          <w:tcPr>
            <w:tcW w:w="2409" w:type="dxa"/>
            <w:gridSpan w:val="3"/>
            <w:noWrap w:val="0"/>
            <w:vAlign w:val="center"/>
          </w:tcPr>
          <w:p>
            <w:pPr>
              <w:spacing w:line="400" w:lineRule="atLeast"/>
              <w:ind w:firstLine="0"/>
              <w:jc w:val="center"/>
              <w:rPr>
                <w:rFonts w:ascii="宋体" w:hAnsi="宋体" w:cs="仿宋"/>
                <w:sz w:val="21"/>
                <w:szCs w:val="21"/>
              </w:rPr>
            </w:pPr>
            <w:r>
              <w:rPr>
                <w:rFonts w:hint="eastAsia" w:ascii="宋体" w:hAnsi="宋体" w:cs="仿宋"/>
                <w:sz w:val="21"/>
                <w:szCs w:val="21"/>
              </w:rPr>
              <w:t>满意度测评等级</w:t>
            </w:r>
          </w:p>
        </w:tc>
        <w:tc>
          <w:tcPr>
            <w:tcW w:w="2552" w:type="dxa"/>
            <w:gridSpan w:val="2"/>
            <w:noWrap w:val="0"/>
            <w:vAlign w:val="center"/>
          </w:tcPr>
          <w:p>
            <w:pPr>
              <w:spacing w:line="400" w:lineRule="atLeast"/>
              <w:ind w:firstLine="0"/>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2235" w:type="dxa"/>
            <w:gridSpan w:val="3"/>
            <w:noWrap w:val="0"/>
            <w:vAlign w:val="center"/>
          </w:tcPr>
          <w:p>
            <w:pPr>
              <w:spacing w:line="400" w:lineRule="atLeast"/>
              <w:ind w:firstLine="0"/>
              <w:rPr>
                <w:rFonts w:ascii="宋体" w:hAnsi="宋体" w:cs="仿宋"/>
                <w:sz w:val="21"/>
                <w:szCs w:val="21"/>
              </w:rPr>
            </w:pPr>
            <w:r>
              <w:rPr>
                <w:rFonts w:hint="eastAsia" w:ascii="宋体" w:hAnsi="宋体" w:cs="仿宋"/>
                <w:sz w:val="21"/>
                <w:szCs w:val="21"/>
              </w:rPr>
              <w:t>考核人（签字）：</w:t>
            </w:r>
          </w:p>
        </w:tc>
        <w:tc>
          <w:tcPr>
            <w:tcW w:w="6662" w:type="dxa"/>
            <w:gridSpan w:val="6"/>
            <w:noWrap w:val="0"/>
            <w:vAlign w:val="center"/>
          </w:tcPr>
          <w:p>
            <w:pPr>
              <w:spacing w:line="400" w:lineRule="atLeast"/>
              <w:ind w:firstLine="0"/>
              <w:rPr>
                <w:rFonts w:ascii="宋体" w:hAnsi="宋体"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9" w:hRule="atLeast"/>
          <w:jc w:val="center"/>
        </w:trPr>
        <w:tc>
          <w:tcPr>
            <w:tcW w:w="8897" w:type="dxa"/>
            <w:gridSpan w:val="9"/>
            <w:noWrap w:val="0"/>
            <w:vAlign w:val="center"/>
          </w:tcPr>
          <w:p>
            <w:pPr>
              <w:spacing w:line="360" w:lineRule="exact"/>
              <w:ind w:firstLine="0"/>
              <w:rPr>
                <w:rFonts w:ascii="宋体" w:hAnsi="宋体" w:cs="仿宋"/>
                <w:sz w:val="21"/>
                <w:szCs w:val="21"/>
              </w:rPr>
            </w:pPr>
            <w:r>
              <w:rPr>
                <w:rFonts w:hint="eastAsia" w:ascii="宋体" w:hAnsi="宋体" w:cs="仿宋"/>
                <w:sz w:val="21"/>
                <w:szCs w:val="21"/>
              </w:rPr>
              <w:t>注：1. 发现不符合以上规范要求的情况，每次扣除5分，扣完为止。</w:t>
            </w:r>
          </w:p>
          <w:p>
            <w:pPr>
              <w:spacing w:line="360" w:lineRule="exact"/>
              <w:ind w:firstLine="0"/>
              <w:rPr>
                <w:rFonts w:ascii="宋体" w:hAnsi="宋体" w:cs="仿宋"/>
                <w:sz w:val="21"/>
                <w:szCs w:val="21"/>
              </w:rPr>
            </w:pPr>
            <w:r>
              <w:rPr>
                <w:rFonts w:hint="eastAsia" w:ascii="宋体" w:hAnsi="宋体" w:cs="仿宋"/>
                <w:sz w:val="21"/>
                <w:szCs w:val="21"/>
              </w:rPr>
              <w:t xml:space="preserve">    2. 100-91分为满意、90-85分为合格、85分以下为不合格。</w:t>
            </w:r>
          </w:p>
          <w:p>
            <w:pPr>
              <w:spacing w:line="360" w:lineRule="exact"/>
              <w:ind w:firstLine="420" w:firstLineChars="200"/>
              <w:rPr>
                <w:rFonts w:ascii="宋体" w:hAnsi="宋体" w:cs="仿宋"/>
                <w:sz w:val="21"/>
                <w:szCs w:val="21"/>
              </w:rPr>
            </w:pPr>
            <w:r>
              <w:rPr>
                <w:rFonts w:hint="eastAsia" w:ascii="宋体" w:hAnsi="宋体" w:cs="仿宋"/>
                <w:sz w:val="21"/>
                <w:szCs w:val="21"/>
              </w:rPr>
              <w:t>3. 如考核为不合格，甲方将扣除合同周期内供应食材总金额5％，若服务期间该中标供应商累计满3次不合格（或出现合同条款中“违约责任”中的其他情形），则采购人有权终止合同。如果中标人中标后不能履行合同，或因考核不合格而不能履行合同，</w:t>
            </w:r>
            <w:r>
              <w:rPr>
                <w:rFonts w:hint="eastAsia" w:ascii="宋体" w:hAnsi="宋体" w:cs="仿宋"/>
                <w:b/>
                <w:bCs/>
                <w:sz w:val="21"/>
                <w:szCs w:val="21"/>
              </w:rPr>
              <w:t>则采购人有权根据中标结果排序依次进行替补（如第二中标候选人接替第一中标候选人的供货量）</w:t>
            </w:r>
            <w:r>
              <w:rPr>
                <w:rFonts w:hint="eastAsia" w:ascii="宋体" w:hAnsi="宋体" w:cs="仿宋"/>
                <w:sz w:val="21"/>
                <w:szCs w:val="21"/>
              </w:rPr>
              <w:t>，或重新进行招标后确定中标供应商。</w:t>
            </w:r>
          </w:p>
          <w:p>
            <w:pPr>
              <w:pStyle w:val="12"/>
              <w:spacing w:line="360" w:lineRule="exact"/>
              <w:ind w:firstLine="420"/>
              <w:jc w:val="both"/>
              <w:rPr>
                <w:rFonts w:cs="仿宋"/>
                <w:sz w:val="21"/>
                <w:szCs w:val="21"/>
              </w:rPr>
            </w:pPr>
            <w:r>
              <w:rPr>
                <w:rFonts w:hint="eastAsia" w:cs="仿宋"/>
                <w:bCs/>
                <w:sz w:val="21"/>
                <w:szCs w:val="21"/>
              </w:rPr>
              <w:t>4.食品配送验收实行责任制,谁签字谁对验收副食品的数量和质量负责。</w:t>
            </w:r>
            <w:r>
              <w:rPr>
                <w:rFonts w:hint="eastAsia" w:cs="仿宋"/>
                <w:b/>
                <w:sz w:val="21"/>
                <w:szCs w:val="21"/>
              </w:rPr>
              <w:t>不合格食品流入食堂的，</w:t>
            </w:r>
            <w:r>
              <w:rPr>
                <w:rFonts w:hint="eastAsia" w:cs="仿宋"/>
                <w:sz w:val="21"/>
                <w:szCs w:val="21"/>
              </w:rPr>
              <w:t>发现一次一票否决，供货合同中止，没收履约保证金。按照有关规定对参与验收的人员 (配送单位)进行问责和追责。</w:t>
            </w:r>
          </w:p>
        </w:tc>
      </w:tr>
    </w:tbl>
    <w:p>
      <w:pPr>
        <w:adjustRightInd w:val="0"/>
        <w:spacing w:line="480" w:lineRule="exact"/>
        <w:ind w:firstLine="0"/>
        <w:rPr>
          <w:rFonts w:hint="default" w:ascii="Times New Roman" w:hAnsi="Times New Roman" w:eastAsia="方正黑体_GBK" w:cs="Times New Roman"/>
          <w:szCs w:val="32"/>
          <w:lang w:val="zh-CN"/>
        </w:rPr>
      </w:pPr>
      <w:r>
        <w:rPr>
          <w:rFonts w:hint="default" w:ascii="Times New Roman" w:hAnsi="Times New Roman" w:eastAsia="方正黑体_GBK" w:cs="Times New Roman"/>
          <w:szCs w:val="32"/>
          <w:lang w:val="zh-CN"/>
        </w:rPr>
        <w:t>附件4</w:t>
      </w:r>
    </w:p>
    <w:p>
      <w:pPr>
        <w:pStyle w:val="12"/>
        <w:spacing w:line="700" w:lineRule="exact"/>
        <w:ind w:firstLine="0" w:firstLineChars="0"/>
        <w:jc w:val="center"/>
        <w:rPr>
          <w:rFonts w:ascii="方正小标宋_GBK" w:eastAsia="方正小标宋_GBK" w:cs="宋体"/>
          <w:bCs/>
          <w:sz w:val="44"/>
          <w:szCs w:val="44"/>
        </w:rPr>
      </w:pPr>
      <w:r>
        <w:rPr>
          <w:rFonts w:hint="eastAsia" w:ascii="方正小标宋_GBK" w:eastAsia="方正小标宋_GBK" w:cs="宋体"/>
          <w:bCs/>
          <w:sz w:val="44"/>
          <w:szCs w:val="44"/>
        </w:rPr>
        <w:t>学生餐禁用、慎用食品目录</w:t>
      </w:r>
    </w:p>
    <w:p>
      <w:pPr>
        <w:spacing w:line="580" w:lineRule="exact"/>
        <w:jc w:val="center"/>
        <w:rPr>
          <w:rFonts w:ascii="方正小标宋_GBK" w:hAnsi="方正小标宋_GBK" w:eastAsia="方正小标宋_GBK"/>
          <w:sz w:val="44"/>
          <w:szCs w:val="44"/>
        </w:rPr>
      </w:pPr>
    </w:p>
    <w:p>
      <w:pPr>
        <w:spacing w:line="580" w:lineRule="exact"/>
        <w:ind w:left="160" w:leftChars="50" w:firstLine="420" w:firstLineChars="150"/>
        <w:rPr>
          <w:rFonts w:ascii="方正黑体_GBK" w:hAnsi="仿宋" w:eastAsia="方正黑体_GBK" w:cs="仿宋_GB2312"/>
          <w:sz w:val="28"/>
          <w:szCs w:val="32"/>
        </w:rPr>
      </w:pPr>
      <w:r>
        <w:rPr>
          <w:rFonts w:hint="eastAsia" w:ascii="方正黑体_GBK" w:hAnsi="仿宋" w:eastAsia="方正黑体_GBK" w:cs="仿宋_GB2312"/>
          <w:sz w:val="28"/>
          <w:szCs w:val="32"/>
        </w:rPr>
        <w:t>一、禁止食用（使用）的食品（原料）类别（品种）</w:t>
      </w:r>
    </w:p>
    <w:p>
      <w:pPr>
        <w:spacing w:line="480" w:lineRule="exact"/>
        <w:ind w:firstLine="560" w:firstLineChars="200"/>
        <w:rPr>
          <w:rFonts w:ascii="Times New Roman"/>
          <w:bCs/>
          <w:sz w:val="28"/>
          <w:szCs w:val="28"/>
        </w:rPr>
      </w:pPr>
      <w:r>
        <w:rPr>
          <w:rFonts w:hint="eastAsia" w:ascii="Times New Roman"/>
          <w:bCs/>
          <w:sz w:val="28"/>
          <w:szCs w:val="28"/>
        </w:rPr>
        <w:t>（一）《中</w:t>
      </w:r>
      <w:r>
        <w:rPr>
          <w:rFonts w:ascii="Times New Roman"/>
          <w:bCs/>
          <w:sz w:val="28"/>
          <w:szCs w:val="28"/>
        </w:rPr>
        <w:t>华人民共和国</w:t>
      </w:r>
      <w:r>
        <w:rPr>
          <w:rFonts w:hint="eastAsia" w:ascii="Times New Roman"/>
          <w:bCs/>
          <w:sz w:val="28"/>
          <w:szCs w:val="28"/>
        </w:rPr>
        <w:t>食品安全法》第三十四条规定禁止使用的食品。</w:t>
      </w:r>
    </w:p>
    <w:p>
      <w:pPr>
        <w:spacing w:line="480" w:lineRule="exact"/>
        <w:ind w:firstLine="560" w:firstLineChars="200"/>
        <w:rPr>
          <w:rFonts w:ascii="Times New Roman"/>
          <w:bCs/>
          <w:sz w:val="28"/>
          <w:szCs w:val="28"/>
        </w:rPr>
      </w:pPr>
      <w:r>
        <w:rPr>
          <w:rFonts w:hint="eastAsia" w:ascii="Times New Roman"/>
          <w:bCs/>
          <w:sz w:val="28"/>
          <w:szCs w:val="28"/>
        </w:rPr>
        <w:t>（二）冷荤、凉拌菜、生食类食品（水果除外）、裱花蛋糕。</w:t>
      </w:r>
    </w:p>
    <w:p>
      <w:pPr>
        <w:spacing w:line="480" w:lineRule="exact"/>
        <w:ind w:firstLine="560" w:firstLineChars="200"/>
        <w:rPr>
          <w:rFonts w:ascii="Times New Roman"/>
          <w:bCs/>
          <w:sz w:val="28"/>
          <w:szCs w:val="28"/>
        </w:rPr>
      </w:pPr>
      <w:r>
        <w:rPr>
          <w:rFonts w:hint="eastAsia" w:ascii="Times New Roman"/>
          <w:bCs/>
          <w:sz w:val="28"/>
          <w:szCs w:val="28"/>
        </w:rPr>
        <w:t>（三）发芽马铃薯（土豆）、四季豆、鲜黄花菜、苦杏仁、野生蘑菇，以及散装食用油。</w:t>
      </w:r>
    </w:p>
    <w:p>
      <w:pPr>
        <w:spacing w:line="480" w:lineRule="exact"/>
        <w:ind w:firstLine="560" w:firstLineChars="200"/>
        <w:rPr>
          <w:rFonts w:ascii="Times New Roman"/>
          <w:bCs/>
          <w:sz w:val="28"/>
          <w:szCs w:val="28"/>
        </w:rPr>
      </w:pPr>
      <w:r>
        <w:rPr>
          <w:rFonts w:hint="eastAsia" w:ascii="Times New Roman"/>
          <w:bCs/>
          <w:sz w:val="28"/>
          <w:szCs w:val="28"/>
        </w:rPr>
        <w:t>（四）牲畜甲状腺及其它不明动物的器官、组织和腺体。</w:t>
      </w:r>
    </w:p>
    <w:p>
      <w:pPr>
        <w:spacing w:line="480" w:lineRule="exact"/>
        <w:ind w:firstLine="560" w:firstLineChars="200"/>
        <w:rPr>
          <w:rFonts w:ascii="Times New Roman"/>
          <w:bCs/>
          <w:sz w:val="28"/>
          <w:szCs w:val="28"/>
        </w:rPr>
      </w:pPr>
      <w:r>
        <w:rPr>
          <w:rFonts w:hint="eastAsia" w:ascii="Times New Roman"/>
          <w:bCs/>
          <w:sz w:val="28"/>
          <w:szCs w:val="28"/>
        </w:rPr>
        <w:t>（五）亚硝酸盐（包括亚硝酸钠、亚硝酸钾）等国家明文规定不得使用的食品添加剂。</w:t>
      </w:r>
    </w:p>
    <w:p>
      <w:pPr>
        <w:spacing w:line="580" w:lineRule="exact"/>
        <w:ind w:left="160" w:leftChars="50" w:firstLine="420" w:firstLineChars="150"/>
        <w:rPr>
          <w:rFonts w:ascii="方正黑体_GBK" w:hAnsi="仿宋" w:eastAsia="方正黑体_GBK" w:cs="仿宋_GB2312"/>
          <w:sz w:val="28"/>
          <w:szCs w:val="32"/>
        </w:rPr>
      </w:pPr>
      <w:r>
        <w:rPr>
          <w:rFonts w:hint="eastAsia" w:ascii="方正黑体_GBK" w:hAnsi="仿宋" w:eastAsia="方正黑体_GBK" w:cs="仿宋_GB2312"/>
          <w:sz w:val="28"/>
          <w:szCs w:val="32"/>
        </w:rPr>
        <w:t>二、慎重食用（使用）的食品（原料）</w:t>
      </w:r>
    </w:p>
    <w:p>
      <w:pPr>
        <w:spacing w:line="480" w:lineRule="exact"/>
        <w:ind w:firstLine="560" w:firstLineChars="200"/>
        <w:rPr>
          <w:rFonts w:ascii="Times New Roman"/>
          <w:bCs/>
          <w:sz w:val="28"/>
          <w:szCs w:val="28"/>
        </w:rPr>
      </w:pPr>
      <w:r>
        <w:rPr>
          <w:rFonts w:hint="eastAsia" w:ascii="Times New Roman"/>
          <w:bCs/>
          <w:sz w:val="28"/>
          <w:szCs w:val="28"/>
        </w:rPr>
        <w:t>（一）豆浆必须烧开煮沸后方可饮用。</w:t>
      </w:r>
    </w:p>
    <w:p>
      <w:pPr>
        <w:spacing w:line="480" w:lineRule="exact"/>
        <w:ind w:firstLine="560" w:firstLineChars="200"/>
        <w:rPr>
          <w:rFonts w:ascii="Times New Roman"/>
          <w:bCs/>
          <w:sz w:val="28"/>
          <w:szCs w:val="28"/>
        </w:rPr>
      </w:pPr>
      <w:r>
        <w:rPr>
          <w:rFonts w:hint="eastAsia" w:ascii="Times New Roman"/>
          <w:bCs/>
          <w:sz w:val="28"/>
          <w:szCs w:val="28"/>
        </w:rPr>
        <w:t xml:space="preserve">（二）备餐时，熟畜禽类、水产类、鲜奶制品等需注意存放温度和存放时间。 </w:t>
      </w:r>
    </w:p>
    <w:p>
      <w:pPr>
        <w:spacing w:line="480" w:lineRule="exact"/>
        <w:ind w:firstLine="560" w:firstLineChars="200"/>
        <w:rPr>
          <w:rFonts w:ascii="Times New Roman"/>
          <w:bCs/>
          <w:sz w:val="28"/>
          <w:szCs w:val="28"/>
        </w:rPr>
      </w:pPr>
      <w:r>
        <w:rPr>
          <w:rFonts w:hint="eastAsia" w:ascii="Times New Roman"/>
          <w:bCs/>
          <w:sz w:val="28"/>
          <w:szCs w:val="28"/>
        </w:rPr>
        <w:t>（三）水产品中多刺的鱼类应慎用。</w:t>
      </w:r>
    </w:p>
    <w:p>
      <w:pPr>
        <w:spacing w:line="480" w:lineRule="exact"/>
        <w:ind w:firstLine="560" w:firstLineChars="200"/>
        <w:rPr>
          <w:rFonts w:ascii="Times New Roman"/>
          <w:bCs/>
          <w:sz w:val="28"/>
          <w:szCs w:val="28"/>
        </w:rPr>
      </w:pPr>
      <w:r>
        <w:rPr>
          <w:rFonts w:hint="eastAsia" w:ascii="Times New Roman"/>
          <w:bCs/>
          <w:sz w:val="28"/>
          <w:szCs w:val="28"/>
        </w:rPr>
        <w:t>（四）油炸食品、辛辣食品、腌制食品等应慎用。</w:t>
      </w:r>
    </w:p>
    <w:p>
      <w:pPr>
        <w:spacing w:line="480" w:lineRule="exact"/>
        <w:ind w:firstLine="560" w:firstLineChars="200"/>
        <w:rPr>
          <w:rFonts w:ascii="Times New Roman"/>
          <w:bCs/>
          <w:sz w:val="28"/>
          <w:szCs w:val="28"/>
        </w:rPr>
      </w:pPr>
      <w:r>
        <w:rPr>
          <w:rFonts w:hint="eastAsia" w:ascii="Times New Roman"/>
          <w:bCs/>
          <w:sz w:val="28"/>
          <w:szCs w:val="28"/>
        </w:rPr>
        <w:t>（五）隔顿食物必须充分加热后食用。</w:t>
      </w:r>
    </w:p>
    <w:p>
      <w:pPr>
        <w:spacing w:line="480" w:lineRule="exact"/>
        <w:ind w:firstLine="560" w:firstLineChars="200"/>
        <w:rPr>
          <w:rFonts w:ascii="Times New Roman"/>
          <w:bCs/>
          <w:sz w:val="28"/>
          <w:szCs w:val="28"/>
        </w:rPr>
      </w:pPr>
    </w:p>
    <w:p>
      <w:pPr>
        <w:pStyle w:val="12"/>
        <w:spacing w:line="560" w:lineRule="exact"/>
        <w:ind w:firstLine="0" w:firstLineChars="0"/>
      </w:pPr>
    </w:p>
    <w:p>
      <w:pPr>
        <w:pStyle w:val="12"/>
        <w:spacing w:line="560" w:lineRule="exact"/>
        <w:ind w:firstLine="0" w:firstLineChars="0"/>
      </w:pPr>
    </w:p>
    <w:p>
      <w:pPr>
        <w:spacing w:line="580" w:lineRule="exact"/>
        <w:jc w:val="left"/>
        <w:rPr>
          <w:rFonts w:hint="eastAsia" w:ascii="方正黑体_GBK" w:eastAsia="方正黑体_GBK"/>
          <w:szCs w:val="32"/>
        </w:rPr>
      </w:pPr>
    </w:p>
    <w:p>
      <w:pPr>
        <w:spacing w:line="580" w:lineRule="exact"/>
        <w:jc w:val="left"/>
        <w:rPr>
          <w:rFonts w:hint="eastAsia" w:ascii="方正黑体_GBK" w:eastAsia="方正黑体_GBK"/>
          <w:szCs w:val="32"/>
        </w:rPr>
      </w:pPr>
    </w:p>
    <w:p>
      <w:pPr>
        <w:spacing w:line="580" w:lineRule="exact"/>
        <w:ind w:firstLine="0"/>
        <w:jc w:val="left"/>
        <w:rPr>
          <w:rFonts w:hint="default" w:ascii="Times New Roman" w:hAnsi="Times New Roman" w:eastAsia="方正黑体_GBK" w:cs="Times New Roman"/>
          <w:bCs/>
          <w:sz w:val="44"/>
          <w:szCs w:val="44"/>
        </w:rPr>
      </w:pPr>
      <w:r>
        <w:rPr>
          <w:rFonts w:hint="default" w:ascii="Times New Roman" w:hAnsi="Times New Roman" w:eastAsia="方正黑体_GBK" w:cs="Times New Roman"/>
          <w:szCs w:val="32"/>
        </w:rPr>
        <w:t>附件5</w:t>
      </w:r>
    </w:p>
    <w:p>
      <w:pPr>
        <w:pStyle w:val="12"/>
        <w:spacing w:line="700" w:lineRule="exact"/>
        <w:ind w:firstLine="0" w:firstLineChars="0"/>
        <w:jc w:val="center"/>
        <w:rPr>
          <w:rFonts w:ascii="方正小标宋_GBK" w:eastAsia="方正小标宋_GBK" w:cs="宋体"/>
          <w:bCs/>
          <w:sz w:val="44"/>
          <w:szCs w:val="44"/>
        </w:rPr>
      </w:pPr>
      <w:r>
        <w:rPr>
          <w:rFonts w:hint="eastAsia" w:ascii="方正小标宋_GBK" w:eastAsia="方正小标宋_GBK" w:cs="宋体"/>
          <w:bCs/>
          <w:sz w:val="44"/>
          <w:szCs w:val="44"/>
        </w:rPr>
        <w:t>学生餐减油、减盐、减糖指南</w:t>
      </w:r>
    </w:p>
    <w:p>
      <w:pPr>
        <w:keepNext w:val="0"/>
        <w:keepLines w:val="0"/>
        <w:pageBreakBefore w:val="0"/>
        <w:widowControl w:val="0"/>
        <w:kinsoku/>
        <w:wordWrap/>
        <w:overflowPunct/>
        <w:topLinePunct w:val="0"/>
        <w:autoSpaceDE w:val="0"/>
        <w:autoSpaceDN w:val="0"/>
        <w:bidi w:val="0"/>
        <w:adjustRightInd/>
        <w:snapToGrid w:val="0"/>
        <w:spacing w:line="480" w:lineRule="exact"/>
        <w:ind w:firstLine="640" w:firstLineChars="200"/>
        <w:textAlignment w:val="auto"/>
        <w:rPr>
          <w:rFonts w:ascii="方正黑体_GBK" w:eastAsia="方正黑体_GBK"/>
        </w:rPr>
      </w:pP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方正黑体_GBK" w:eastAsia="方正黑体_GBK"/>
          <w:sz w:val="28"/>
        </w:rPr>
      </w:pPr>
      <w:r>
        <w:rPr>
          <w:rFonts w:hint="eastAsia" w:ascii="方正黑体_GBK" w:eastAsia="方正黑体_GBK"/>
          <w:sz w:val="28"/>
        </w:rPr>
        <w:t xml:space="preserve"> 一、减油措施</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（一）控制食用油总量，使用控油壶，采用计量的方式（如使用控油壶）减少食用油的摄入，培养自觉控油的行为，逐渐减少摄入量。</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（二）选择合理的烹调方法以减少用油量。如蔬菜可采用蒸、煮、白灼等无油、少油的烹饪方法，减少“炒菜”的频率；动物性食物采用蒸、炖、煮和焖等方式代替油炸、油煎。</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（三）在食堂就餐和点外卖时尽量少吃油炸食品，如炸鸡腿、炸丸子、炸薯条、炸鸡翅、油条油饼等。</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（四）不喝油腻的菜汤、不用菜汤拌饭：烹饪菜品时一部分油脂会留在菜汤里，建议不要喝油腻菜汤或用菜汤拌饭食用，只喝清淡无油或少油的菜汤。</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（五）少用动物性油脂，限制反式脂肪酸摄入。</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（六）学会阅读食品标签，选择标</w:t>
      </w:r>
      <w:r>
        <w:rPr>
          <w:rFonts w:ascii="Times New Roman"/>
          <w:bCs/>
          <w:sz w:val="28"/>
          <w:szCs w:val="28"/>
        </w:rPr>
        <w:t>注</w:t>
      </w:r>
      <w:r>
        <w:rPr>
          <w:rFonts w:hint="eastAsia" w:ascii="Times New Roman"/>
          <w:bCs/>
          <w:sz w:val="28"/>
          <w:szCs w:val="28"/>
        </w:rPr>
        <w:t>“无脂肪”或“低脂肪”等脂肪含量低的预包装食品。</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方正黑体_GBK" w:eastAsia="方正黑体_GBK"/>
          <w:sz w:val="28"/>
        </w:rPr>
      </w:pPr>
      <w:r>
        <w:rPr>
          <w:rFonts w:hint="eastAsia" w:ascii="方正黑体_GBK" w:eastAsia="方正黑体_GBK"/>
          <w:sz w:val="28"/>
        </w:rPr>
        <w:t>二、减盐措施</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（一）多食新鲜蔬果，少吃榨菜、咸菜和酱制食物，每餐都有新鲜蔬果。</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（二）少食用含盐的加工类食品，少吃加工肉制品，尽量选择新鲜的肉类、水产品和蛋类。</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（三）学会阅读食品标签，少吃或不吃含盐较高的零食。</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Times New Roman"/>
          <w:bCs/>
          <w:sz w:val="28"/>
          <w:szCs w:val="28"/>
        </w:rPr>
      </w:pPr>
      <w:r>
        <w:rPr>
          <w:rFonts w:hint="eastAsia" w:ascii="Times New Roman"/>
          <w:bCs/>
          <w:sz w:val="28"/>
          <w:szCs w:val="28"/>
        </w:rPr>
        <w:t>（四）纠正过咸口味，培养清淡口味。</w:t>
      </w:r>
    </w:p>
    <w:p>
      <w:pPr>
        <w:keepNext w:val="0"/>
        <w:keepLines w:val="0"/>
        <w:pageBreakBefore w:val="0"/>
        <w:widowControl w:val="0"/>
        <w:kinsoku/>
        <w:wordWrap/>
        <w:overflowPunct/>
        <w:topLinePunct w:val="0"/>
        <w:autoSpaceDE w:val="0"/>
        <w:autoSpaceDN w:val="0"/>
        <w:bidi w:val="0"/>
        <w:adjustRightInd/>
        <w:snapToGrid w:val="0"/>
        <w:spacing w:line="480" w:lineRule="exact"/>
        <w:ind w:firstLine="560" w:firstLineChars="200"/>
        <w:textAlignment w:val="auto"/>
        <w:rPr>
          <w:rFonts w:ascii="方正黑体_GBK" w:hAnsi="仿宋" w:eastAsia="方正黑体_GBK" w:cs="仿宋_GB2312"/>
          <w:sz w:val="28"/>
          <w:szCs w:val="32"/>
        </w:rPr>
      </w:pPr>
      <w:r>
        <w:rPr>
          <w:rFonts w:hint="eastAsia" w:ascii="方正黑体_GBK" w:hAnsi="仿宋" w:eastAsia="方正黑体_GBK" w:cs="仿宋_GB2312"/>
          <w:sz w:val="28"/>
          <w:szCs w:val="32"/>
        </w:rPr>
        <w:t>三、减糖措施</w:t>
      </w:r>
    </w:p>
    <w:p>
      <w:pPr>
        <w:spacing w:line="480" w:lineRule="exact"/>
        <w:ind w:firstLine="560" w:firstLineChars="200"/>
        <w:rPr>
          <w:rFonts w:ascii="Times New Roman"/>
          <w:bCs/>
          <w:sz w:val="28"/>
          <w:szCs w:val="28"/>
        </w:rPr>
      </w:pPr>
      <w:r>
        <w:rPr>
          <w:rFonts w:hint="eastAsia" w:ascii="Times New Roman"/>
          <w:bCs/>
          <w:sz w:val="28"/>
          <w:szCs w:val="28"/>
        </w:rPr>
        <w:t>（一）烹饪尽量不使用添加糖，常见的有白砂糖、绵白糖、冰糖、红糖等都是蔗糖，中国居民膳食指南推荐成年人每人每天添加糖摄入量不超过50克，最好控制在25克以下，糖摄入量控制在总能量摄入的10%以下。</w:t>
      </w:r>
    </w:p>
    <w:p>
      <w:pPr>
        <w:spacing w:line="480" w:lineRule="exact"/>
        <w:ind w:firstLine="560" w:firstLineChars="200"/>
        <w:rPr>
          <w:rFonts w:ascii="Times New Roman"/>
          <w:bCs/>
          <w:sz w:val="28"/>
          <w:szCs w:val="28"/>
        </w:rPr>
      </w:pPr>
      <w:r>
        <w:rPr>
          <w:rFonts w:hint="eastAsia" w:ascii="Times New Roman"/>
          <w:bCs/>
          <w:sz w:val="28"/>
          <w:szCs w:val="28"/>
        </w:rPr>
        <w:t>（二）不喝或少喝含糖饮料：含糖饮料含糖在8%-11%左右，有的甚至高达13%以上。培养良好饮食习惯，不喝或少喝含糖饮料，多喝白开水。</w:t>
      </w:r>
    </w:p>
    <w:p>
      <w:pPr>
        <w:spacing w:line="480" w:lineRule="exact"/>
        <w:ind w:firstLine="560" w:firstLineChars="200"/>
      </w:pPr>
      <w:r>
        <w:rPr>
          <w:rFonts w:hint="eastAsia" w:ascii="Times New Roman"/>
          <w:bCs/>
          <w:sz w:val="28"/>
          <w:szCs w:val="28"/>
        </w:rPr>
        <w:t>（三）减少食用高糖类食品：建议减少饼干、冰激凌、巧克力、糖果、糕点、蜜饯、果酱等在加工过程中添加糖的食品的摄入频率。</w:t>
      </w:r>
    </w:p>
    <w:p>
      <w:pPr>
        <w:spacing w:line="580" w:lineRule="exact"/>
        <w:ind w:firstLine="0"/>
        <w:jc w:val="left"/>
        <w:rPr>
          <w:rFonts w:ascii="方正黑体_GBK" w:eastAsia="方正黑体_GBK"/>
        </w:rPr>
      </w:pPr>
      <w:r>
        <w:rPr>
          <w:rFonts w:hint="eastAsia" w:ascii="方正黑体_GBK" w:eastAsia="方正黑体_GBK"/>
        </w:rPr>
        <w:br w:type="page"/>
      </w:r>
      <w:r>
        <w:rPr>
          <w:rFonts w:hint="default" w:ascii="Times New Roman" w:hAnsi="Times New Roman" w:eastAsia="方正黑体_GBK" w:cs="Times New Roman"/>
        </w:rPr>
        <w:t>附件6</w:t>
      </w:r>
    </w:p>
    <w:p>
      <w:pPr>
        <w:spacing w:line="580" w:lineRule="exact"/>
        <w:jc w:val="center"/>
        <w:rPr>
          <w:rFonts w:ascii="方正小标宋_GBK" w:hAnsi="方正小标宋_GBK" w:eastAsia="方正小标宋_GBK"/>
          <w:sz w:val="44"/>
          <w:szCs w:val="44"/>
        </w:rPr>
      </w:pPr>
    </w:p>
    <w:p>
      <w:pPr>
        <w:pStyle w:val="12"/>
        <w:spacing w:line="700" w:lineRule="exact"/>
        <w:ind w:firstLine="0" w:firstLineChars="0"/>
        <w:jc w:val="center"/>
        <w:rPr>
          <w:rFonts w:ascii="方正小标宋_GBK" w:eastAsia="方正小标宋_GBK" w:cs="宋体"/>
          <w:bCs/>
          <w:sz w:val="44"/>
          <w:szCs w:val="44"/>
        </w:rPr>
      </w:pPr>
      <w:r>
        <w:rPr>
          <w:rFonts w:hint="eastAsia" w:ascii="方正小标宋_GBK" w:eastAsia="方正小标宋_GBK" w:cs="宋体"/>
          <w:bCs/>
          <w:sz w:val="44"/>
          <w:szCs w:val="44"/>
        </w:rPr>
        <w:t>军训、运动会和考试期间学生饮食注意事项</w:t>
      </w:r>
    </w:p>
    <w:p>
      <w:pPr>
        <w:spacing w:line="580" w:lineRule="exact"/>
        <w:rPr>
          <w:szCs w:val="32"/>
        </w:rPr>
      </w:pPr>
    </w:p>
    <w:p>
      <w:pPr>
        <w:spacing w:line="580" w:lineRule="exact"/>
        <w:ind w:firstLine="560" w:firstLineChars="200"/>
        <w:rPr>
          <w:rFonts w:ascii="方正黑体_GBK" w:eastAsia="方正黑体_GBK"/>
          <w:sz w:val="28"/>
          <w:szCs w:val="32"/>
        </w:rPr>
      </w:pPr>
      <w:r>
        <w:rPr>
          <w:rFonts w:hint="eastAsia" w:ascii="方正黑体_GBK" w:eastAsia="方正黑体_GBK"/>
          <w:sz w:val="28"/>
          <w:szCs w:val="32"/>
        </w:rPr>
        <w:t>一、军训和运动会期间饮食注意事项</w:t>
      </w:r>
    </w:p>
    <w:p>
      <w:pPr>
        <w:spacing w:line="480" w:lineRule="exact"/>
        <w:ind w:firstLine="560" w:firstLineChars="200"/>
        <w:rPr>
          <w:rFonts w:ascii="Times New Roman"/>
          <w:bCs/>
          <w:sz w:val="28"/>
          <w:szCs w:val="28"/>
        </w:rPr>
      </w:pPr>
      <w:r>
        <w:rPr>
          <w:rFonts w:hint="eastAsia" w:ascii="Times New Roman"/>
          <w:bCs/>
          <w:sz w:val="28"/>
          <w:szCs w:val="28"/>
        </w:rPr>
        <w:t>学生</w:t>
      </w:r>
      <w:r>
        <w:rPr>
          <w:rFonts w:ascii="Times New Roman"/>
          <w:bCs/>
          <w:sz w:val="28"/>
          <w:szCs w:val="28"/>
        </w:rPr>
        <w:t>在</w:t>
      </w:r>
      <w:r>
        <w:rPr>
          <w:rFonts w:hint="eastAsia" w:ascii="Times New Roman"/>
          <w:bCs/>
          <w:sz w:val="28"/>
          <w:szCs w:val="28"/>
        </w:rPr>
        <w:t>军训和运动会期间活动量增大，新陈代谢加快，能量消耗比平时多，出汗多，电解质流失多，应补充能量、水和营养素。</w:t>
      </w:r>
    </w:p>
    <w:p>
      <w:pPr>
        <w:spacing w:line="480" w:lineRule="exact"/>
        <w:ind w:firstLine="560" w:firstLineChars="200"/>
        <w:rPr>
          <w:rFonts w:ascii="Times New Roman"/>
          <w:bCs/>
          <w:sz w:val="28"/>
          <w:szCs w:val="28"/>
        </w:rPr>
      </w:pPr>
      <w:r>
        <w:rPr>
          <w:rFonts w:hint="eastAsia" w:ascii="Times New Roman"/>
          <w:bCs/>
          <w:sz w:val="28"/>
          <w:szCs w:val="28"/>
        </w:rPr>
        <w:t>（一）膳食以谷类为主，荤素搭配，营养全面，比平时适当增加食物数量。</w:t>
      </w:r>
    </w:p>
    <w:p>
      <w:pPr>
        <w:spacing w:line="480" w:lineRule="exact"/>
        <w:ind w:firstLine="560" w:firstLineChars="200"/>
        <w:rPr>
          <w:rFonts w:ascii="Times New Roman"/>
          <w:bCs/>
          <w:sz w:val="28"/>
          <w:szCs w:val="28"/>
        </w:rPr>
      </w:pPr>
      <w:r>
        <w:rPr>
          <w:rFonts w:hint="eastAsia" w:ascii="Times New Roman"/>
          <w:bCs/>
          <w:sz w:val="28"/>
          <w:szCs w:val="28"/>
        </w:rPr>
        <w:t>（二）要及时补充水溶性维生素和矿物质，足量摄取新鲜的蔬菜水果，深色蔬菜和浅色蔬菜各半。</w:t>
      </w:r>
    </w:p>
    <w:p>
      <w:pPr>
        <w:spacing w:line="480" w:lineRule="exact"/>
        <w:ind w:firstLine="560" w:firstLineChars="200"/>
        <w:rPr>
          <w:rFonts w:ascii="Times New Roman"/>
          <w:bCs/>
          <w:sz w:val="28"/>
          <w:szCs w:val="28"/>
        </w:rPr>
      </w:pPr>
      <w:r>
        <w:rPr>
          <w:rFonts w:hint="eastAsia" w:ascii="Times New Roman"/>
          <w:bCs/>
          <w:sz w:val="28"/>
          <w:szCs w:val="28"/>
        </w:rPr>
        <w:t>（三）应选取和食用鱼肉蛋、豆腐、牛奶等富含优质蛋白和钙的食物。</w:t>
      </w:r>
    </w:p>
    <w:p>
      <w:pPr>
        <w:spacing w:line="480" w:lineRule="exact"/>
        <w:ind w:firstLine="560" w:firstLineChars="200"/>
        <w:rPr>
          <w:rFonts w:ascii="Times New Roman"/>
          <w:bCs/>
          <w:sz w:val="28"/>
          <w:szCs w:val="28"/>
        </w:rPr>
      </w:pPr>
      <w:r>
        <w:rPr>
          <w:rFonts w:hint="eastAsia" w:ascii="Times New Roman"/>
          <w:bCs/>
          <w:sz w:val="28"/>
          <w:szCs w:val="28"/>
        </w:rPr>
        <w:t>（四）根据年龄和运动出汗的情况，要及时补水，每日饮水量应不少于1000ml。</w:t>
      </w:r>
    </w:p>
    <w:p>
      <w:pPr>
        <w:spacing w:line="480" w:lineRule="exact"/>
        <w:ind w:firstLine="560" w:firstLineChars="200"/>
        <w:rPr>
          <w:rFonts w:ascii="Times New Roman"/>
          <w:bCs/>
          <w:sz w:val="28"/>
          <w:szCs w:val="28"/>
        </w:rPr>
      </w:pPr>
      <w:r>
        <w:rPr>
          <w:rFonts w:hint="eastAsia" w:ascii="Times New Roman"/>
          <w:bCs/>
          <w:sz w:val="28"/>
          <w:szCs w:val="28"/>
        </w:rPr>
        <w:t>（五）宜采用“多次少饮”的方法补水，可适当补充淡盐水或者含有营养素的饮料。</w:t>
      </w:r>
    </w:p>
    <w:p>
      <w:pPr>
        <w:spacing w:line="580" w:lineRule="exact"/>
        <w:ind w:firstLine="560" w:firstLineChars="200"/>
        <w:rPr>
          <w:rFonts w:ascii="方正黑体_GBK" w:eastAsia="方正黑体_GBK"/>
          <w:sz w:val="28"/>
          <w:szCs w:val="32"/>
        </w:rPr>
      </w:pPr>
      <w:r>
        <w:rPr>
          <w:rFonts w:hint="eastAsia" w:ascii="方正黑体_GBK" w:eastAsia="方正黑体_GBK"/>
          <w:sz w:val="28"/>
          <w:szCs w:val="32"/>
        </w:rPr>
        <w:t>二、考试期间饮食注意事项</w:t>
      </w:r>
    </w:p>
    <w:p>
      <w:pPr>
        <w:spacing w:line="480" w:lineRule="exact"/>
        <w:ind w:firstLine="560" w:firstLineChars="200"/>
        <w:rPr>
          <w:rFonts w:ascii="Times New Roman"/>
          <w:bCs/>
          <w:sz w:val="28"/>
          <w:szCs w:val="28"/>
        </w:rPr>
      </w:pPr>
      <w:r>
        <w:rPr>
          <w:rFonts w:hint="eastAsia" w:ascii="Times New Roman"/>
          <w:bCs/>
          <w:sz w:val="28"/>
          <w:szCs w:val="28"/>
        </w:rPr>
        <w:t>学生考试期间学习任务繁重，身体能量消耗多，精神压力较大，饮食可遵循以下建议：</w:t>
      </w:r>
    </w:p>
    <w:p>
      <w:pPr>
        <w:spacing w:line="480" w:lineRule="exact"/>
        <w:ind w:firstLine="560" w:firstLineChars="200"/>
        <w:rPr>
          <w:rFonts w:ascii="Times New Roman"/>
          <w:bCs/>
          <w:sz w:val="28"/>
          <w:szCs w:val="28"/>
        </w:rPr>
      </w:pPr>
      <w:r>
        <w:rPr>
          <w:rFonts w:hint="eastAsia" w:ascii="Times New Roman"/>
          <w:bCs/>
          <w:sz w:val="28"/>
          <w:szCs w:val="28"/>
        </w:rPr>
        <w:t>（一）平衡膳食，一日三餐食物要多样化，以清淡为主，尽量避免高油脂或纯油脂的食物，尤其</w:t>
      </w:r>
      <w:r>
        <w:rPr>
          <w:rFonts w:ascii="Times New Roman"/>
          <w:bCs/>
          <w:sz w:val="28"/>
          <w:szCs w:val="28"/>
        </w:rPr>
        <w:t>要</w:t>
      </w:r>
      <w:r>
        <w:rPr>
          <w:rFonts w:hint="eastAsia" w:ascii="Times New Roman"/>
          <w:bCs/>
          <w:sz w:val="28"/>
          <w:szCs w:val="28"/>
        </w:rPr>
        <w:t>保证早餐质量。</w:t>
      </w:r>
    </w:p>
    <w:p>
      <w:pPr>
        <w:spacing w:line="480" w:lineRule="exact"/>
        <w:ind w:firstLine="560" w:firstLineChars="200"/>
        <w:rPr>
          <w:rFonts w:ascii="Times New Roman"/>
          <w:bCs/>
          <w:sz w:val="28"/>
          <w:szCs w:val="28"/>
        </w:rPr>
      </w:pPr>
      <w:r>
        <w:rPr>
          <w:rFonts w:hint="eastAsia" w:ascii="Times New Roman"/>
          <w:bCs/>
          <w:sz w:val="28"/>
          <w:szCs w:val="28"/>
        </w:rPr>
        <w:t>（二）考试期间应保证充足的主食和水分，有利于保持精力充沛和思维敏捷。</w:t>
      </w:r>
    </w:p>
    <w:p>
      <w:pPr>
        <w:spacing w:line="480" w:lineRule="exact"/>
        <w:ind w:firstLine="560" w:firstLineChars="200"/>
        <w:rPr>
          <w:rFonts w:ascii="Times New Roman"/>
          <w:bCs/>
          <w:sz w:val="28"/>
          <w:szCs w:val="28"/>
        </w:rPr>
      </w:pPr>
      <w:r>
        <w:rPr>
          <w:rFonts w:hint="eastAsia" w:ascii="Times New Roman"/>
          <w:bCs/>
          <w:sz w:val="28"/>
          <w:szCs w:val="28"/>
        </w:rPr>
        <w:t>（三）多食用鸡蛋、牛奶、鱼虾肉、瘦肉、大豆制品等富含优质蛋白的食物，保证蛋白质供应。</w:t>
      </w:r>
    </w:p>
    <w:p>
      <w:pPr>
        <w:spacing w:line="480" w:lineRule="exact"/>
        <w:ind w:firstLine="560" w:firstLineChars="200"/>
        <w:rPr>
          <w:rFonts w:ascii="Times New Roman"/>
          <w:bCs/>
          <w:sz w:val="28"/>
          <w:szCs w:val="28"/>
        </w:rPr>
      </w:pPr>
      <w:r>
        <w:rPr>
          <w:rFonts w:hint="eastAsia" w:ascii="Times New Roman"/>
          <w:bCs/>
          <w:sz w:val="28"/>
          <w:szCs w:val="28"/>
        </w:rPr>
        <w:t>（四）多食用新鲜蔬菜和水果，保证充足的维生素和微量元素。</w:t>
      </w:r>
    </w:p>
    <w:p>
      <w:pPr>
        <w:spacing w:line="480" w:lineRule="exact"/>
        <w:ind w:firstLine="560" w:firstLineChars="200"/>
        <w:rPr>
          <w:rFonts w:ascii="Times New Roman"/>
          <w:bCs/>
          <w:sz w:val="28"/>
          <w:szCs w:val="28"/>
        </w:rPr>
      </w:pPr>
      <w:r>
        <w:rPr>
          <w:rFonts w:hint="eastAsia" w:ascii="Times New Roman"/>
          <w:bCs/>
          <w:sz w:val="28"/>
          <w:szCs w:val="28"/>
        </w:rPr>
        <w:t xml:space="preserve">（五）避免长时间久坐，课间应适当活动身体。 </w:t>
      </w:r>
    </w:p>
    <w:p>
      <w:pPr>
        <w:spacing w:line="480" w:lineRule="exact"/>
        <w:ind w:firstLine="560" w:firstLineChars="200"/>
        <w:rPr>
          <w:rFonts w:ascii="Times New Roman"/>
          <w:bCs/>
          <w:sz w:val="28"/>
          <w:szCs w:val="28"/>
        </w:rPr>
      </w:pPr>
      <w:r>
        <w:rPr>
          <w:rFonts w:hint="eastAsia" w:ascii="Times New Roman"/>
          <w:bCs/>
          <w:sz w:val="28"/>
          <w:szCs w:val="28"/>
        </w:rPr>
        <w:t>（六）适当选用坚果，补充不饱和脂肪酸。</w:t>
      </w:r>
    </w:p>
    <w:p>
      <w:pPr>
        <w:spacing w:line="480" w:lineRule="exact"/>
        <w:ind w:firstLine="560" w:firstLineChars="200"/>
        <w:rPr>
          <w:rFonts w:ascii="Times New Roman"/>
          <w:bCs/>
          <w:sz w:val="28"/>
          <w:szCs w:val="28"/>
        </w:rPr>
      </w:pPr>
      <w:r>
        <w:rPr>
          <w:rFonts w:hint="eastAsia" w:ascii="Times New Roman"/>
          <w:bCs/>
          <w:sz w:val="28"/>
          <w:szCs w:val="28"/>
        </w:rPr>
        <w:t>（七）慎用来源不明的食物和从未食用的食物，避免食物过敏和食物中毒。</w:t>
      </w:r>
    </w:p>
    <w:p>
      <w:pPr>
        <w:spacing w:line="480" w:lineRule="exact"/>
        <w:ind w:firstLine="560" w:firstLineChars="200"/>
        <w:rPr>
          <w:rFonts w:ascii="Times New Roman"/>
          <w:bCs/>
          <w:sz w:val="28"/>
          <w:szCs w:val="28"/>
        </w:rPr>
      </w:pPr>
      <w:r>
        <w:rPr>
          <w:rFonts w:hint="eastAsia" w:ascii="Times New Roman"/>
          <w:bCs/>
          <w:sz w:val="28"/>
          <w:szCs w:val="28"/>
        </w:rPr>
        <w:t>（八）慎用隔夜食物，预防食物中毒。</w:t>
      </w:r>
    </w:p>
    <w:p>
      <w:pPr>
        <w:spacing w:line="480" w:lineRule="exact"/>
        <w:ind w:firstLine="560" w:firstLineChars="200"/>
        <w:rPr>
          <w:rFonts w:ascii="Times New Roman"/>
          <w:bCs/>
          <w:sz w:val="28"/>
          <w:szCs w:val="28"/>
        </w:rPr>
      </w:pPr>
    </w:p>
    <w:p>
      <w:pPr>
        <w:spacing w:after="217" w:afterLines="50" w:line="580" w:lineRule="exact"/>
        <w:ind w:firstLine="0"/>
        <w:jc w:val="left"/>
        <w:rPr>
          <w:rFonts w:hint="eastAsia" w:ascii="方正黑体_GBK" w:eastAsia="方正黑体_GBK"/>
        </w:rPr>
        <w:sectPr>
          <w:pgSz w:w="11906" w:h="16838"/>
          <w:pgMar w:top="2098" w:right="1474" w:bottom="1984" w:left="1588" w:header="851" w:footer="1361" w:gutter="0"/>
          <w:pgNumType w:fmt="decimal"/>
          <w:cols w:space="720" w:num="1"/>
          <w:docGrid w:type="linesAndChars" w:linePitch="435" w:charSpace="0"/>
        </w:sectPr>
      </w:pPr>
    </w:p>
    <w:p>
      <w:pPr>
        <w:spacing w:after="217" w:afterLines="50" w:line="580" w:lineRule="exact"/>
        <w:ind w:firstLine="0"/>
        <w:jc w:val="left"/>
        <w:rPr>
          <w:rFonts w:hint="eastAsia" w:ascii="方正黑体_GBK" w:eastAsia="方正黑体_GBK"/>
        </w:rPr>
      </w:pPr>
      <w:r>
        <w:rPr>
          <w:rFonts w:hint="eastAsia" w:ascii="方正黑体_GBK" w:eastAsia="方正黑体_GBK"/>
        </w:rPr>
        <w:t>附件7</w:t>
      </w:r>
    </w:p>
    <w:p>
      <w:pPr>
        <w:pStyle w:val="12"/>
        <w:spacing w:line="700" w:lineRule="exact"/>
        <w:ind w:firstLine="0" w:firstLineChars="0"/>
        <w:jc w:val="center"/>
        <w:rPr>
          <w:rFonts w:hint="eastAsia" w:ascii="方正小标宋_GBK" w:eastAsia="方正小标宋_GBK" w:cs="宋体"/>
          <w:bCs/>
          <w:sz w:val="44"/>
          <w:szCs w:val="44"/>
        </w:rPr>
      </w:pPr>
      <w:r>
        <w:rPr>
          <w:rFonts w:hint="eastAsia" w:ascii="方正小标宋_GBK" w:eastAsia="方正小标宋_GBK" w:cs="宋体"/>
          <w:bCs/>
          <w:sz w:val="44"/>
          <w:szCs w:val="44"/>
        </w:rPr>
        <w:t>拟采购产品质量及相关标准要求</w:t>
      </w:r>
    </w:p>
    <w:p>
      <w:pPr>
        <w:spacing w:line="480" w:lineRule="exact"/>
        <w:ind w:firstLine="560" w:firstLineChars="200"/>
        <w:rPr>
          <w:rFonts w:hint="eastAsia" w:ascii="Times New Roman"/>
          <w:bCs/>
          <w:sz w:val="28"/>
          <w:szCs w:val="28"/>
        </w:rPr>
      </w:pPr>
    </w:p>
    <w:p>
      <w:pPr>
        <w:spacing w:line="500" w:lineRule="exact"/>
        <w:ind w:firstLine="560" w:firstLineChars="200"/>
        <w:rPr>
          <w:rFonts w:hint="eastAsia" w:ascii="Times New Roman"/>
          <w:bCs/>
          <w:sz w:val="28"/>
          <w:szCs w:val="28"/>
        </w:rPr>
      </w:pPr>
      <w:r>
        <w:rPr>
          <w:rFonts w:hint="eastAsia" w:ascii="Times New Roman"/>
          <w:bCs/>
          <w:sz w:val="28"/>
          <w:szCs w:val="28"/>
        </w:rPr>
        <w:t>食堂食材质量标准总体应符合《中华人民共和国食品安全法》(2018年12月29日修订)、《中华人民共和国国家标准》（GB/T 22502-2008）(2009年1月20日实施)、符合GB 31646-2018 食品安全国家标准速冻食品生产和经营卫生规范。</w:t>
      </w:r>
    </w:p>
    <w:p>
      <w:pPr>
        <w:spacing w:line="500" w:lineRule="exact"/>
        <w:ind w:firstLine="560" w:firstLineChars="200"/>
        <w:rPr>
          <w:rFonts w:ascii="Times New Roman" w:hAnsi="方正仿宋_GBK"/>
          <w:sz w:val="28"/>
          <w:szCs w:val="28"/>
        </w:rPr>
      </w:pPr>
      <w:r>
        <w:rPr>
          <w:rFonts w:hint="eastAsia" w:ascii="Times New Roman"/>
          <w:bCs/>
          <w:sz w:val="28"/>
          <w:szCs w:val="28"/>
        </w:rPr>
        <w:t>农产品符合《中华人民共和国农业行业标准》（NY/T 1717-2009）（2009年5月1日实施）。</w:t>
      </w:r>
      <w:r>
        <w:rPr>
          <w:rFonts w:ascii="Times New Roman" w:hAnsi="方正仿宋_GBK"/>
          <w:sz w:val="28"/>
          <w:szCs w:val="28"/>
        </w:rPr>
        <w:t>食品中农药残留量符合</w:t>
      </w:r>
      <w:r>
        <w:rPr>
          <w:rFonts w:ascii="Times New Roman"/>
          <w:sz w:val="28"/>
          <w:szCs w:val="28"/>
        </w:rPr>
        <w:t>GB2763-2014</w:t>
      </w:r>
      <w:r>
        <w:rPr>
          <w:rFonts w:ascii="Times New Roman" w:hAnsi="方正仿宋_GBK"/>
          <w:sz w:val="28"/>
          <w:szCs w:val="28"/>
        </w:rPr>
        <w:t>标准。</w:t>
      </w:r>
    </w:p>
    <w:p>
      <w:pPr>
        <w:spacing w:line="500" w:lineRule="exact"/>
        <w:ind w:firstLine="560" w:firstLineChars="200"/>
        <w:rPr>
          <w:rFonts w:ascii="Times New Roman"/>
          <w:sz w:val="28"/>
          <w:szCs w:val="28"/>
        </w:rPr>
      </w:pPr>
      <w:r>
        <w:rPr>
          <w:rFonts w:hint="eastAsia" w:ascii="Times New Roman" w:hAnsi="方正仿宋_GBK"/>
          <w:sz w:val="28"/>
          <w:szCs w:val="28"/>
        </w:rPr>
        <w:t>非</w:t>
      </w:r>
      <w:r>
        <w:rPr>
          <w:rFonts w:ascii="Times New Roman" w:hAnsi="方正仿宋_GBK"/>
          <w:sz w:val="28"/>
          <w:szCs w:val="28"/>
        </w:rPr>
        <w:t>转基因食品或利用转基因食品原料加工的成品</w:t>
      </w:r>
      <w:r>
        <w:rPr>
          <w:rFonts w:hint="eastAsia" w:ascii="Times New Roman" w:hAnsi="方正仿宋_GBK"/>
          <w:sz w:val="28"/>
          <w:szCs w:val="28"/>
        </w:rPr>
        <w:t>。</w:t>
      </w:r>
      <w:r>
        <w:rPr>
          <w:rFonts w:ascii="Times New Roman" w:hAnsi="方正仿宋_GBK"/>
          <w:sz w:val="28"/>
          <w:szCs w:val="28"/>
        </w:rPr>
        <w:t>提供相关检测、检验、检疫合格报告（证明）。</w:t>
      </w:r>
    </w:p>
    <w:p>
      <w:pPr>
        <w:spacing w:line="500" w:lineRule="exact"/>
        <w:ind w:firstLine="562" w:firstLineChars="200"/>
        <w:rPr>
          <w:rFonts w:hint="eastAsia" w:ascii="Times New Roman"/>
          <w:b/>
          <w:sz w:val="28"/>
          <w:szCs w:val="28"/>
        </w:rPr>
      </w:pPr>
      <w:r>
        <w:rPr>
          <w:rFonts w:hint="eastAsia" w:ascii="Times New Roman"/>
          <w:b/>
          <w:sz w:val="28"/>
          <w:szCs w:val="28"/>
        </w:rPr>
        <w:t>同时，应满足学校对产品的其它质量要求并必须确保食品安全。未注明部分按国家现行相关法律法规和行业标准执行。</w:t>
      </w:r>
    </w:p>
    <w:p>
      <w:pPr>
        <w:numPr>
          <w:ilvl w:val="0"/>
          <w:numId w:val="22"/>
        </w:numPr>
        <w:spacing w:line="500" w:lineRule="exact"/>
        <w:ind w:firstLine="560" w:firstLineChars="200"/>
        <w:rPr>
          <w:rFonts w:hint="eastAsia" w:ascii="Times New Roman"/>
          <w:bCs/>
          <w:sz w:val="28"/>
          <w:szCs w:val="28"/>
        </w:rPr>
      </w:pPr>
      <w:r>
        <w:rPr>
          <w:rFonts w:hint="eastAsia" w:ascii="Times New Roman"/>
          <w:bCs/>
          <w:sz w:val="28"/>
          <w:szCs w:val="28"/>
        </w:rPr>
        <w:t>米：应为新粳米，品种为本地区所推广的优良品种无黄粒米、无掺杂，符合《GB/T1354-2018大米》标准优质大米一级以上质量指标要求；</w:t>
      </w:r>
    </w:p>
    <w:p>
      <w:pPr>
        <w:numPr>
          <w:ilvl w:val="0"/>
          <w:numId w:val="22"/>
        </w:numPr>
        <w:spacing w:line="500" w:lineRule="exact"/>
        <w:ind w:left="0" w:leftChars="0" w:firstLine="560" w:firstLineChars="200"/>
        <w:rPr>
          <w:rFonts w:hint="eastAsia" w:ascii="Times New Roman"/>
          <w:bCs/>
          <w:sz w:val="28"/>
          <w:szCs w:val="28"/>
        </w:rPr>
      </w:pPr>
      <w:r>
        <w:rPr>
          <w:rFonts w:hint="eastAsia" w:ascii="Times New Roman"/>
          <w:bCs/>
          <w:sz w:val="28"/>
          <w:szCs w:val="28"/>
        </w:rPr>
        <w:t>食用油：为非转基因食用油，质量符合《GB2716-2018植物油》标准；</w:t>
      </w:r>
    </w:p>
    <w:p>
      <w:pPr>
        <w:numPr>
          <w:ilvl w:val="0"/>
          <w:numId w:val="22"/>
        </w:numPr>
        <w:spacing w:line="500" w:lineRule="exact"/>
        <w:ind w:left="0" w:leftChars="0" w:firstLine="560" w:firstLineChars="200"/>
        <w:rPr>
          <w:rFonts w:ascii="Times New Roman" w:hAnsi="方正仿宋_GBK"/>
          <w:sz w:val="28"/>
          <w:szCs w:val="28"/>
        </w:rPr>
      </w:pPr>
      <w:r>
        <w:rPr>
          <w:rFonts w:hint="eastAsia" w:ascii="Times New Roman"/>
          <w:bCs/>
          <w:sz w:val="28"/>
          <w:szCs w:val="28"/>
        </w:rPr>
        <w:t>调味品：应符合《GB2717-2018酱油》《GB2720-2015味精》《GB31637-2016食用淀粉》《GB13104-2014食糖》《GB2719-2018食醋》等食品安全国家标准，</w:t>
      </w:r>
      <w:r>
        <w:rPr>
          <w:rFonts w:ascii="Times New Roman" w:hAnsi="方正仿宋_GBK"/>
          <w:sz w:val="28"/>
          <w:szCs w:val="28"/>
        </w:rPr>
        <w:t>具有</w:t>
      </w:r>
      <w:r>
        <w:rPr>
          <w:rFonts w:hint="eastAsia" w:ascii="Times New Roman"/>
          <w:sz w:val="28"/>
          <w:szCs w:val="28"/>
        </w:rPr>
        <w:t>“</w:t>
      </w:r>
      <w:r>
        <w:rPr>
          <w:rFonts w:ascii="Times New Roman"/>
          <w:sz w:val="28"/>
          <w:szCs w:val="28"/>
        </w:rPr>
        <w:t>SC</w:t>
      </w:r>
      <w:r>
        <w:rPr>
          <w:rFonts w:hint="eastAsia" w:ascii="Times New Roman"/>
          <w:sz w:val="28"/>
          <w:szCs w:val="28"/>
        </w:rPr>
        <w:t>”</w:t>
      </w:r>
      <w:r>
        <w:rPr>
          <w:rFonts w:ascii="Times New Roman" w:hAnsi="方正仿宋_GBK"/>
          <w:sz w:val="28"/>
          <w:szCs w:val="28"/>
        </w:rPr>
        <w:t>食品生产许可证编号，包装标明加工厂名称、品名、生产日期、保质期或保存期</w:t>
      </w:r>
      <w:r>
        <w:rPr>
          <w:rFonts w:hint="eastAsia" w:ascii="Times New Roman" w:hAnsi="方正仿宋_GBK"/>
          <w:sz w:val="28"/>
          <w:szCs w:val="28"/>
        </w:rPr>
        <w:t>；</w:t>
      </w:r>
    </w:p>
    <w:p>
      <w:pPr>
        <w:numPr>
          <w:ilvl w:val="0"/>
          <w:numId w:val="22"/>
        </w:numPr>
        <w:spacing w:line="500" w:lineRule="exact"/>
        <w:ind w:left="0" w:leftChars="0" w:firstLine="560" w:firstLineChars="200"/>
        <w:rPr>
          <w:rFonts w:ascii="Times New Roman" w:hAnsi="方正仿宋_GBK"/>
          <w:sz w:val="28"/>
          <w:szCs w:val="28"/>
        </w:rPr>
      </w:pPr>
      <w:r>
        <w:rPr>
          <w:rFonts w:ascii="Times New Roman" w:hAnsi="方正仿宋_GBK"/>
          <w:sz w:val="28"/>
          <w:szCs w:val="28"/>
        </w:rPr>
        <w:t>蔬菜</w:t>
      </w:r>
      <w:r>
        <w:rPr>
          <w:rFonts w:hint="eastAsia" w:ascii="Times New Roman" w:hAnsi="方正仿宋_GBK"/>
          <w:sz w:val="28"/>
          <w:szCs w:val="28"/>
        </w:rPr>
        <w:t>类：</w:t>
      </w:r>
      <w:r>
        <w:rPr>
          <w:rFonts w:ascii="Times New Roman" w:hAnsi="方正仿宋_GBK"/>
          <w:sz w:val="28"/>
          <w:szCs w:val="28"/>
        </w:rPr>
        <w:t>必须保证新鲜，是时令蔬菜，必须每批次都提供农药残留检测报告</w:t>
      </w:r>
      <w:r>
        <w:rPr>
          <w:rFonts w:hint="eastAsia" w:ascii="Times New Roman" w:hAnsi="方正仿宋_GBK"/>
          <w:sz w:val="28"/>
          <w:szCs w:val="28"/>
        </w:rPr>
        <w:t>；</w:t>
      </w:r>
    </w:p>
    <w:p>
      <w:pPr>
        <w:numPr>
          <w:ilvl w:val="0"/>
          <w:numId w:val="22"/>
        </w:numPr>
        <w:spacing w:line="500" w:lineRule="exact"/>
        <w:ind w:left="0" w:leftChars="0" w:firstLine="560" w:firstLineChars="200"/>
        <w:rPr>
          <w:rFonts w:hint="eastAsia" w:ascii="Times New Roman"/>
          <w:bCs/>
          <w:sz w:val="28"/>
          <w:szCs w:val="28"/>
        </w:rPr>
      </w:pPr>
      <w:r>
        <w:rPr>
          <w:rFonts w:hint="eastAsia" w:ascii="Times New Roman"/>
          <w:bCs/>
          <w:sz w:val="28"/>
          <w:szCs w:val="28"/>
        </w:rPr>
        <w:t>肉类：应为国内知名品牌且有质量保证的正规厂商屠宰加工的冷鲜肉，质量符合《GB/T 9959.1-2019 鲜、冻猪肉及猪副产品第1部分: 片猪肉品》、《GB/T 9959.2-2008分割鲜、冻猪瘦肉》、《GB/T 9959.3-2019鲜、冻猪肉及猪副产品 第3部分: 分部位分割猪肉》、《GBT 9959.4-2019鲜、冻猪肉及猪副产品 第4部分: 猪副产品》标准。牛肉质量符合《GB/T 17238-2022鲜、冻分割牛肉》标准。禽肉符合《GB 2707-2016鲜(冻)畜、禽产品》标准；</w:t>
      </w:r>
    </w:p>
    <w:p>
      <w:pPr>
        <w:numPr>
          <w:ilvl w:val="0"/>
          <w:numId w:val="22"/>
        </w:numPr>
        <w:spacing w:line="500" w:lineRule="exact"/>
        <w:ind w:left="0" w:leftChars="0" w:firstLine="560" w:firstLineChars="200"/>
        <w:rPr>
          <w:rFonts w:hint="eastAsia" w:ascii="Times New Roman"/>
          <w:bCs/>
          <w:sz w:val="28"/>
          <w:szCs w:val="28"/>
        </w:rPr>
      </w:pPr>
      <w:r>
        <w:rPr>
          <w:rFonts w:hint="eastAsia" w:ascii="Times New Roman"/>
          <w:bCs/>
          <w:sz w:val="28"/>
          <w:szCs w:val="28"/>
        </w:rPr>
        <w:t>鲜牛肉类：符合《GB 2707-2016食品安全国家标准 鲜（冻）畜、禽产品》标准。包括但不限于①牛肋条肉（包括牛柳肉、牛腩肉等）：色泽正常，不注水，无异味；②牛腿肉：色泽正常，不注水，无异味，不掺杂其它部位肉品；</w:t>
      </w:r>
    </w:p>
    <w:p>
      <w:pPr>
        <w:numPr>
          <w:ilvl w:val="0"/>
          <w:numId w:val="22"/>
        </w:numPr>
        <w:spacing w:line="500" w:lineRule="exact"/>
        <w:ind w:left="0" w:leftChars="0" w:firstLine="560" w:firstLineChars="200"/>
        <w:rPr>
          <w:rFonts w:hint="eastAsia" w:ascii="Times New Roman"/>
          <w:bCs/>
          <w:sz w:val="28"/>
          <w:szCs w:val="28"/>
        </w:rPr>
      </w:pPr>
      <w:r>
        <w:rPr>
          <w:rFonts w:hint="eastAsia" w:ascii="Times New Roman"/>
          <w:bCs/>
          <w:sz w:val="28"/>
          <w:szCs w:val="28"/>
        </w:rPr>
        <w:t>水产品类：</w:t>
      </w:r>
      <w:r>
        <w:rPr>
          <w:rFonts w:ascii="Times New Roman" w:hAnsi="方正仿宋_GBK"/>
          <w:sz w:val="28"/>
          <w:szCs w:val="28"/>
        </w:rPr>
        <w:t>水产</w:t>
      </w:r>
      <w:r>
        <w:rPr>
          <w:rFonts w:hint="eastAsia" w:ascii="Times New Roman" w:hAnsi="方正仿宋_GBK"/>
          <w:sz w:val="28"/>
          <w:szCs w:val="28"/>
        </w:rPr>
        <w:t>品</w:t>
      </w:r>
      <w:r>
        <w:rPr>
          <w:rFonts w:ascii="Times New Roman" w:hAnsi="方正仿宋_GBK"/>
          <w:sz w:val="28"/>
          <w:szCs w:val="28"/>
        </w:rPr>
        <w:t>必须是鲜活的，河鱼必须到学校活杀</w:t>
      </w:r>
      <w:r>
        <w:rPr>
          <w:rFonts w:hint="eastAsia" w:ascii="Times New Roman" w:hAnsi="方正仿宋_GBK"/>
          <w:sz w:val="28"/>
          <w:szCs w:val="28"/>
        </w:rPr>
        <w:t>。</w:t>
      </w:r>
      <w:r>
        <w:rPr>
          <w:rFonts w:hint="eastAsia" w:ascii="Times New Roman"/>
          <w:bCs/>
          <w:sz w:val="28"/>
          <w:szCs w:val="28"/>
        </w:rPr>
        <w:t>符合《GB2733-2015鲜、冻动物性水产品》《 GB19643-2016 藻类及其制品》《水产制品生产卫生规范(GB 20941-2016)》等食品安全国家标准，产品的感观、安全、卫生、稳定性等指标符合相关规定；</w:t>
      </w:r>
    </w:p>
    <w:p>
      <w:pPr>
        <w:numPr>
          <w:ilvl w:val="0"/>
          <w:numId w:val="22"/>
        </w:numPr>
        <w:spacing w:line="500" w:lineRule="exact"/>
        <w:ind w:left="0" w:leftChars="0" w:firstLine="560" w:firstLineChars="200"/>
        <w:rPr>
          <w:rFonts w:hint="eastAsia" w:ascii="Times New Roman" w:hAnsi="方正仿宋_GBK"/>
          <w:sz w:val="28"/>
          <w:szCs w:val="28"/>
        </w:rPr>
      </w:pPr>
      <w:r>
        <w:rPr>
          <w:rFonts w:hint="eastAsia" w:ascii="Times New Roman" w:hAnsi="方正仿宋_GBK"/>
          <w:sz w:val="28"/>
          <w:szCs w:val="28"/>
        </w:rPr>
        <w:t>海产品类：符合GB/T 18108-2019《鲜海水鱼》或GB/T 18109-2000《冻海水鱼》；</w:t>
      </w:r>
    </w:p>
    <w:p>
      <w:pPr>
        <w:numPr>
          <w:ilvl w:val="0"/>
          <w:numId w:val="22"/>
        </w:numPr>
        <w:spacing w:line="500" w:lineRule="exact"/>
        <w:ind w:left="0" w:leftChars="0" w:firstLine="560" w:firstLineChars="200"/>
        <w:rPr>
          <w:rFonts w:ascii="Times New Roman" w:hAnsi="方正仿宋_GBK"/>
          <w:sz w:val="28"/>
          <w:szCs w:val="28"/>
        </w:rPr>
      </w:pPr>
      <w:r>
        <w:rPr>
          <w:rFonts w:ascii="Times New Roman" w:hAnsi="方正仿宋_GBK"/>
          <w:sz w:val="28"/>
          <w:szCs w:val="28"/>
        </w:rPr>
        <w:t>禽</w:t>
      </w:r>
      <w:r>
        <w:rPr>
          <w:rFonts w:hint="eastAsia" w:ascii="Times New Roman" w:hAnsi="方正仿宋_GBK"/>
          <w:sz w:val="28"/>
          <w:szCs w:val="28"/>
        </w:rPr>
        <w:t>肉</w:t>
      </w:r>
      <w:r>
        <w:rPr>
          <w:rFonts w:ascii="Times New Roman" w:hAnsi="方正仿宋_GBK"/>
          <w:sz w:val="28"/>
          <w:szCs w:val="28"/>
        </w:rPr>
        <w:t>类</w:t>
      </w:r>
      <w:r>
        <w:rPr>
          <w:rFonts w:hint="eastAsia" w:ascii="Times New Roman" w:hAnsi="方正仿宋_GBK"/>
          <w:sz w:val="28"/>
          <w:szCs w:val="28"/>
        </w:rPr>
        <w:t>：</w:t>
      </w:r>
      <w:r>
        <w:rPr>
          <w:rFonts w:ascii="Times New Roman" w:hAnsi="方正仿宋_GBK"/>
          <w:sz w:val="28"/>
          <w:szCs w:val="28"/>
        </w:rPr>
        <w:t>必须在有效保质期内，有产品合格证明</w:t>
      </w:r>
      <w:r>
        <w:rPr>
          <w:rFonts w:hint="eastAsia" w:ascii="Times New Roman" w:hAnsi="方正仿宋_GBK"/>
          <w:sz w:val="28"/>
          <w:szCs w:val="28"/>
        </w:rPr>
        <w:t>。</w:t>
      </w:r>
      <w:r>
        <w:rPr>
          <w:rFonts w:ascii="Times New Roman" w:hAnsi="方正仿宋_GBK"/>
          <w:sz w:val="28"/>
          <w:szCs w:val="28"/>
        </w:rPr>
        <w:t>冻品必须有QS标识或是江苏省动物产品检验合格标识，</w:t>
      </w:r>
      <w:r>
        <w:rPr>
          <w:rFonts w:hint="eastAsia" w:ascii="Times New Roman" w:hAnsi="方正仿宋_GBK"/>
          <w:sz w:val="28"/>
          <w:szCs w:val="28"/>
        </w:rPr>
        <w:t>必须是</w:t>
      </w:r>
      <w:r>
        <w:rPr>
          <w:rFonts w:ascii="Times New Roman" w:hAnsi="方正仿宋_GBK"/>
          <w:sz w:val="28"/>
          <w:szCs w:val="28"/>
        </w:rPr>
        <w:t>国产</w:t>
      </w:r>
      <w:r>
        <w:rPr>
          <w:rFonts w:hint="eastAsia" w:ascii="Times New Roman" w:hAnsi="方正仿宋_GBK"/>
          <w:sz w:val="28"/>
          <w:szCs w:val="28"/>
        </w:rPr>
        <w:t>知名</w:t>
      </w:r>
      <w:r>
        <w:rPr>
          <w:rFonts w:ascii="Times New Roman" w:hAnsi="方正仿宋_GBK"/>
          <w:sz w:val="28"/>
          <w:szCs w:val="28"/>
        </w:rPr>
        <w:t>品牌</w:t>
      </w:r>
      <w:r>
        <w:rPr>
          <w:rFonts w:hint="eastAsia" w:ascii="Times New Roman" w:hAnsi="方正仿宋_GBK"/>
          <w:sz w:val="28"/>
          <w:szCs w:val="28"/>
        </w:rPr>
        <w:t>；</w:t>
      </w:r>
    </w:p>
    <w:p>
      <w:pPr>
        <w:numPr>
          <w:ilvl w:val="0"/>
          <w:numId w:val="22"/>
        </w:numPr>
        <w:spacing w:line="500" w:lineRule="exact"/>
        <w:ind w:left="0" w:leftChars="0" w:firstLine="560" w:firstLineChars="200"/>
        <w:rPr>
          <w:rFonts w:hint="eastAsia" w:ascii="Times New Roman" w:hAnsi="方正仿宋_GBK"/>
          <w:sz w:val="28"/>
          <w:szCs w:val="28"/>
        </w:rPr>
      </w:pPr>
      <w:r>
        <w:rPr>
          <w:rFonts w:hint="eastAsia" w:ascii="Times New Roman"/>
          <w:sz w:val="28"/>
          <w:szCs w:val="28"/>
        </w:rPr>
        <w:t>禽</w:t>
      </w:r>
      <w:r>
        <w:rPr>
          <w:rFonts w:ascii="Times New Roman" w:hAnsi="方正仿宋_GBK"/>
          <w:sz w:val="28"/>
          <w:szCs w:val="28"/>
        </w:rPr>
        <w:t>蛋类</w:t>
      </w:r>
      <w:r>
        <w:rPr>
          <w:rFonts w:hint="eastAsia" w:ascii="Times New Roman" w:hAnsi="方正仿宋_GBK"/>
          <w:sz w:val="28"/>
          <w:szCs w:val="28"/>
        </w:rPr>
        <w:t>：</w:t>
      </w:r>
      <w:r>
        <w:rPr>
          <w:rFonts w:ascii="Times New Roman" w:hAnsi="方正仿宋_GBK"/>
          <w:sz w:val="28"/>
          <w:szCs w:val="28"/>
        </w:rPr>
        <w:t>必须符合国家</w:t>
      </w:r>
      <w:r>
        <w:rPr>
          <w:rFonts w:ascii="Times New Roman"/>
          <w:sz w:val="28"/>
          <w:szCs w:val="28"/>
        </w:rPr>
        <w:t>GB 21710-2016</w:t>
      </w:r>
      <w:r>
        <w:rPr>
          <w:rFonts w:ascii="Times New Roman" w:hAnsi="方正仿宋_GBK"/>
          <w:sz w:val="28"/>
          <w:szCs w:val="28"/>
        </w:rPr>
        <w:t>标准，所供每批次禽蛋必须有《动物检疫合格证明》</w:t>
      </w:r>
      <w:r>
        <w:rPr>
          <w:rFonts w:hint="eastAsia" w:ascii="Times New Roman" w:hAnsi="方正仿宋_GBK"/>
          <w:sz w:val="28"/>
          <w:szCs w:val="28"/>
        </w:rPr>
        <w:t>；</w:t>
      </w:r>
    </w:p>
    <w:p>
      <w:pPr>
        <w:numPr>
          <w:ilvl w:val="0"/>
          <w:numId w:val="22"/>
        </w:numPr>
        <w:spacing w:line="500" w:lineRule="exact"/>
        <w:ind w:left="0" w:leftChars="0" w:firstLine="560" w:firstLineChars="200"/>
        <w:rPr>
          <w:rFonts w:hint="eastAsia" w:ascii="Times New Roman"/>
          <w:sz w:val="28"/>
          <w:szCs w:val="28"/>
        </w:rPr>
      </w:pPr>
      <w:r>
        <w:rPr>
          <w:rFonts w:hint="eastAsia" w:ascii="Times New Roman"/>
          <w:sz w:val="28"/>
          <w:szCs w:val="28"/>
        </w:rPr>
        <w:t>水果类：</w:t>
      </w:r>
      <w:r>
        <w:rPr>
          <w:rFonts w:ascii="Times New Roman" w:hAnsi="方正仿宋_GBK"/>
          <w:sz w:val="28"/>
          <w:szCs w:val="28"/>
        </w:rPr>
        <w:t>必须符合</w:t>
      </w:r>
      <w:r>
        <w:rPr>
          <w:rFonts w:hint="eastAsia" w:ascii="Times New Roman"/>
          <w:sz w:val="28"/>
          <w:szCs w:val="28"/>
        </w:rPr>
        <w:t>《GB 31652-2021食品安全国家标准 即食鲜切果蔬加工卫生规范》、《GB14891.5-1997辐照新鲜水果、蔬菜类卫生标准》；</w:t>
      </w:r>
    </w:p>
    <w:p>
      <w:pPr>
        <w:numPr>
          <w:ilvl w:val="0"/>
          <w:numId w:val="22"/>
        </w:numPr>
        <w:spacing w:line="500" w:lineRule="exact"/>
        <w:ind w:left="0" w:leftChars="0" w:firstLine="560" w:firstLineChars="200"/>
        <w:rPr>
          <w:rFonts w:hint="eastAsia" w:ascii="Times New Roman" w:hAnsi="方正仿宋_GBK"/>
          <w:sz w:val="28"/>
          <w:szCs w:val="28"/>
        </w:rPr>
      </w:pPr>
      <w:r>
        <w:rPr>
          <w:rFonts w:hint="eastAsia" w:ascii="Times New Roman"/>
          <w:sz w:val="28"/>
          <w:szCs w:val="28"/>
        </w:rPr>
        <w:t>豆制品</w:t>
      </w:r>
      <w:r>
        <w:rPr>
          <w:rFonts w:hint="eastAsia" w:ascii="Times New Roman" w:hAnsi="方正仿宋_GBK"/>
          <w:sz w:val="28"/>
          <w:szCs w:val="28"/>
        </w:rPr>
        <w:t>：</w:t>
      </w:r>
      <w:r>
        <w:rPr>
          <w:rFonts w:ascii="Times New Roman" w:hAnsi="方正仿宋_GBK"/>
          <w:sz w:val="28"/>
          <w:szCs w:val="28"/>
        </w:rPr>
        <w:t>必须符合国家</w:t>
      </w:r>
      <w:r>
        <w:rPr>
          <w:rFonts w:hint="eastAsia" w:ascii="Times New Roman"/>
          <w:sz w:val="28"/>
          <w:szCs w:val="28"/>
        </w:rPr>
        <w:t>《DB/ 33529-2005散装及预包装豆制品质量安全要求》《GB 2712-2014食品安全国家标准 豆制品》</w:t>
      </w:r>
      <w:r>
        <w:rPr>
          <w:rFonts w:hint="eastAsia" w:ascii="Times New Roman" w:hAnsi="方正仿宋_GBK"/>
          <w:sz w:val="28"/>
          <w:szCs w:val="28"/>
        </w:rPr>
        <w:t>；</w:t>
      </w:r>
    </w:p>
    <w:p>
      <w:pPr>
        <w:numPr>
          <w:ilvl w:val="0"/>
          <w:numId w:val="22"/>
        </w:numPr>
        <w:spacing w:line="500" w:lineRule="exact"/>
        <w:ind w:left="0" w:leftChars="0" w:firstLine="560" w:firstLineChars="200"/>
        <w:rPr>
          <w:rFonts w:hint="eastAsia" w:ascii="Times New Roman"/>
          <w:bCs/>
          <w:sz w:val="28"/>
          <w:szCs w:val="28"/>
        </w:rPr>
      </w:pPr>
      <w:r>
        <w:rPr>
          <w:rFonts w:hint="eastAsia" w:ascii="Times New Roman"/>
          <w:bCs/>
          <w:sz w:val="28"/>
          <w:szCs w:val="28"/>
        </w:rPr>
        <w:t>牛奶类：为国内知名品牌，质量及其标识应执行国家标准 GB25190-2010《灭菌乳食品安全国家标准》、《GB19302-2010发酵乳》、GB25191-2010《调制乳食品安全国家标准》等食品安全国家标准；</w:t>
      </w:r>
    </w:p>
    <w:p>
      <w:pPr>
        <w:numPr>
          <w:ilvl w:val="0"/>
          <w:numId w:val="22"/>
        </w:numPr>
        <w:spacing w:line="500" w:lineRule="exact"/>
        <w:ind w:left="0" w:leftChars="0" w:firstLine="560" w:firstLineChars="200"/>
        <w:rPr>
          <w:rFonts w:hint="eastAsia" w:ascii="Times New Roman"/>
          <w:bCs/>
          <w:sz w:val="28"/>
          <w:szCs w:val="28"/>
        </w:rPr>
      </w:pPr>
      <w:r>
        <w:rPr>
          <w:rFonts w:hint="eastAsia" w:ascii="Times New Roman"/>
          <w:bCs/>
          <w:sz w:val="28"/>
          <w:szCs w:val="28"/>
        </w:rPr>
        <w:t>冻品类：符合GB 31646-2018 食品安全国家标准速冻食品生产和经营卫生规范，以及相关产品食品安全国家标准，有食品质量认证标志；</w:t>
      </w:r>
    </w:p>
    <w:p>
      <w:pPr>
        <w:numPr>
          <w:ilvl w:val="0"/>
          <w:numId w:val="22"/>
        </w:numPr>
        <w:spacing w:line="500" w:lineRule="exact"/>
        <w:ind w:left="0" w:leftChars="0" w:firstLine="560" w:firstLineChars="200"/>
        <w:rPr>
          <w:rFonts w:hint="eastAsia" w:ascii="Times New Roman"/>
          <w:bCs/>
          <w:sz w:val="28"/>
          <w:szCs w:val="28"/>
        </w:rPr>
      </w:pPr>
      <w:r>
        <w:rPr>
          <w:rFonts w:hint="eastAsia" w:ascii="Times New Roman"/>
          <w:bCs/>
          <w:sz w:val="28"/>
          <w:szCs w:val="28"/>
        </w:rPr>
        <w:t>干货类：应符合国家或相关行业食品安全标准，</w:t>
      </w:r>
      <w:r>
        <w:rPr>
          <w:rFonts w:ascii="Times New Roman"/>
          <w:bCs/>
          <w:sz w:val="28"/>
          <w:szCs w:val="28"/>
        </w:rPr>
        <w:t>具有“QS”食品</w:t>
      </w:r>
      <w:r>
        <w:rPr>
          <w:rFonts w:ascii="Times New Roman" w:hAnsi="方正仿宋_GBK"/>
          <w:sz w:val="28"/>
          <w:szCs w:val="28"/>
        </w:rPr>
        <w:t>质量认证标志；无污染、色泽、气味、口味正常，无异味或霉味（霉变），无杂质异物等。</w:t>
      </w:r>
      <w:r>
        <w:rPr>
          <w:rFonts w:hint="eastAsia" w:ascii="Times New Roman"/>
          <w:bCs/>
          <w:sz w:val="28"/>
          <w:szCs w:val="28"/>
        </w:rPr>
        <w:t>需要分包装的产品须使用符合卫生安全标准的包装袋，并在分包装上张贴原包装的产品信息及分装企业名称、分装的数量、分装日期等信息标签；</w:t>
      </w:r>
    </w:p>
    <w:p>
      <w:pPr>
        <w:numPr>
          <w:ilvl w:val="0"/>
          <w:numId w:val="22"/>
        </w:numPr>
        <w:spacing w:line="500" w:lineRule="exact"/>
        <w:ind w:left="0" w:leftChars="0" w:firstLine="560" w:firstLineChars="200"/>
        <w:rPr>
          <w:rFonts w:hint="eastAsia" w:ascii="Times New Roman"/>
          <w:bCs/>
          <w:sz w:val="28"/>
          <w:szCs w:val="28"/>
        </w:rPr>
      </w:pPr>
      <w:r>
        <w:rPr>
          <w:rFonts w:hint="eastAsia" w:ascii="Times New Roman"/>
          <w:bCs/>
          <w:sz w:val="28"/>
          <w:szCs w:val="28"/>
        </w:rPr>
        <w:t>预包装食品（饼干、面包等）：为国内知名品牌，质量必须符合《GB7100-2015饼干》食品安全国家标准、 GB 7099-2015《食品安全国家标准糕点、面包》、GB/T 20981-2021《面包质量通则》等食品安全要求，提供CMA检验合格报告、注册商标的证明文件。</w:t>
      </w:r>
    </w:p>
    <w:p>
      <w:pPr>
        <w:spacing w:line="500" w:lineRule="exact"/>
        <w:ind w:firstLine="560" w:firstLineChars="200"/>
        <w:rPr>
          <w:rFonts w:hint="eastAsia" w:ascii="Times New Roman" w:hAnsi="方正仿宋_GBK"/>
          <w:sz w:val="28"/>
          <w:szCs w:val="28"/>
        </w:rPr>
      </w:pPr>
      <w:r>
        <w:rPr>
          <w:rFonts w:hint="eastAsia" w:ascii="Times New Roman" w:hAnsi="方正仿宋_GBK"/>
          <w:sz w:val="28"/>
          <w:szCs w:val="28"/>
        </w:rPr>
        <w:t>包括但不限于以上食材类，供货时需提供有效的检测报告或检疫证、合格证等，必须能追根溯源。</w:t>
      </w:r>
    </w:p>
    <w:p>
      <w:pPr>
        <w:spacing w:line="400" w:lineRule="atLeast"/>
        <w:ind w:firstLine="0"/>
        <w:jc w:val="left"/>
      </w:pPr>
      <w:r>
        <w:rPr>
          <w:rFonts w:ascii="Times New Roman" w:hAnsi="方正仿宋_GBK"/>
          <w:szCs w:val="28"/>
        </w:rPr>
        <w:br w:type="page"/>
      </w:r>
      <w:r>
        <w:rPr>
          <w:rFonts w:hint="default" w:ascii="Times New Roman" w:hAnsi="Times New Roman" w:eastAsia="方正黑体_GBK" w:cs="Times New Roman"/>
        </w:rPr>
        <w:t>附件8</w:t>
      </w:r>
    </w:p>
    <w:p>
      <w:pPr>
        <w:pStyle w:val="2"/>
        <w:ind w:firstLine="0"/>
        <w:jc w:val="center"/>
        <w:rPr>
          <w:rFonts w:ascii="方正小标宋_GBK" w:eastAsia="方正小标宋_GBK"/>
          <w:sz w:val="36"/>
          <w:szCs w:val="44"/>
        </w:rPr>
      </w:pPr>
      <w:r>
        <w:rPr>
          <w:rFonts w:hint="eastAsia" w:ascii="方正小标宋_GBK" w:eastAsia="方正小标宋_GBK"/>
          <w:sz w:val="36"/>
          <w:szCs w:val="44"/>
        </w:rPr>
        <w:t>江苏省学生营养健康菜谱示例（一）</w:t>
      </w:r>
    </w:p>
    <w:p>
      <w:pPr>
        <w:pStyle w:val="8"/>
        <w:keepNext w:val="0"/>
        <w:keepLines w:val="0"/>
        <w:pageBreakBefore w:val="0"/>
        <w:widowControl w:val="0"/>
        <w:kinsoku/>
        <w:wordWrap/>
        <w:overflowPunct/>
        <w:topLinePunct w:val="0"/>
        <w:autoSpaceDE/>
        <w:autoSpaceDN/>
        <w:bidi w:val="0"/>
        <w:adjustRightInd/>
        <w:snapToGrid/>
        <w:spacing w:before="60" w:after="0" w:line="520" w:lineRule="exact"/>
        <w:textAlignment w:val="auto"/>
        <w:rPr>
          <w:rFonts w:ascii="方正小标宋_GBK" w:eastAsia="方正小标宋_GBK"/>
          <w:b w:val="0"/>
        </w:rPr>
      </w:pPr>
      <w:r>
        <w:rPr>
          <w:rFonts w:hint="eastAsia" w:ascii="方正小标宋_GBK" w:eastAsia="方正小标宋_GBK"/>
          <w:b w:val="0"/>
        </w:rPr>
        <w:t>星期一食谱</w:t>
      </w:r>
    </w:p>
    <w:tbl>
      <w:tblPr>
        <w:tblStyle w:val="9"/>
        <w:tblW w:w="8812" w:type="dxa"/>
        <w:jc w:val="center"/>
        <w:tblLayout w:type="autofit"/>
        <w:tblCellMar>
          <w:top w:w="0" w:type="dxa"/>
          <w:left w:w="108" w:type="dxa"/>
          <w:bottom w:w="0" w:type="dxa"/>
          <w:right w:w="108" w:type="dxa"/>
        </w:tblCellMar>
      </w:tblPr>
      <w:tblGrid>
        <w:gridCol w:w="1080"/>
        <w:gridCol w:w="1629"/>
        <w:gridCol w:w="1280"/>
        <w:gridCol w:w="1080"/>
        <w:gridCol w:w="1183"/>
        <w:gridCol w:w="1280"/>
        <w:gridCol w:w="1280"/>
      </w:tblGrid>
      <w:tr>
        <w:tblPrEx>
          <w:tblCellMar>
            <w:top w:w="0" w:type="dxa"/>
            <w:left w:w="108" w:type="dxa"/>
            <w:bottom w:w="0" w:type="dxa"/>
            <w:right w:w="108" w:type="dxa"/>
          </w:tblCellMar>
        </w:tblPrEx>
        <w:trPr>
          <w:trHeight w:val="315"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1629"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w:t>
            </w:r>
            <w:r>
              <w:rPr>
                <w:rFonts w:hint="default" w:ascii="Times New Roman" w:hAnsi="Times New Roman" w:eastAsia="Times New Roman" w:cs="Times New Roman"/>
                <w:b/>
                <w:sz w:val="24"/>
                <w:lang w:val="zh-CN" w:bidi="zh-CN"/>
              </w:rPr>
              <w:t>g</w:t>
            </w:r>
            <w:r>
              <w:rPr>
                <w:rFonts w:hint="default" w:ascii="Times New Roman" w:hAnsi="Times New Roman" w:eastAsia="宋体" w:cs="Times New Roman"/>
                <w:b/>
                <w:sz w:val="24"/>
              </w:rPr>
              <w:t>）</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6</w:t>
            </w:r>
            <w:r>
              <w:rPr>
                <w:rFonts w:hint="default" w:ascii="Times New Roman" w:hAnsi="Times New Roman" w:eastAsia="宋体" w:cs="Times New Roman"/>
                <w:b/>
                <w:sz w:val="24"/>
              </w:rPr>
              <w:t>岁</w:t>
            </w:r>
            <w:r>
              <w:rPr>
                <w:rFonts w:hint="default" w:ascii="Times New Roman" w:hAnsi="Times New Roman" w:eastAsia="等线" w:cs="Times New Roman"/>
                <w:b/>
                <w:sz w:val="24"/>
              </w:rPr>
              <w:t>-8</w:t>
            </w:r>
            <w:r>
              <w:rPr>
                <w:rFonts w:hint="default" w:ascii="Times New Roman" w:hAnsi="Times New Roman" w:eastAsia="宋体" w:cs="Times New Roman"/>
                <w:b/>
                <w:sz w:val="24"/>
              </w:rPr>
              <w:t>岁</w:t>
            </w:r>
          </w:p>
        </w:tc>
        <w:tc>
          <w:tcPr>
            <w:tcW w:w="1183"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9</w:t>
            </w:r>
            <w:r>
              <w:rPr>
                <w:rFonts w:hint="default" w:ascii="Times New Roman" w:hAnsi="Times New Roman" w:eastAsia="宋体" w:cs="Times New Roman"/>
                <w:b/>
                <w:sz w:val="24"/>
              </w:rPr>
              <w:t>岁</w:t>
            </w:r>
            <w:r>
              <w:rPr>
                <w:rFonts w:hint="default" w:ascii="Times New Roman" w:hAnsi="Times New Roman" w:eastAsia="等线" w:cs="Times New Roman"/>
                <w:b/>
                <w:sz w:val="24"/>
              </w:rPr>
              <w:t>-11</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12</w:t>
            </w:r>
            <w:r>
              <w:rPr>
                <w:rFonts w:hint="default" w:ascii="Times New Roman" w:hAnsi="Times New Roman" w:eastAsia="宋体" w:cs="Times New Roman"/>
                <w:b/>
                <w:sz w:val="24"/>
              </w:rPr>
              <w:t>岁</w:t>
            </w:r>
            <w:r>
              <w:rPr>
                <w:rFonts w:hint="default" w:ascii="Times New Roman" w:hAnsi="Times New Roman" w:eastAsia="等线" w:cs="Times New Roman"/>
                <w:b/>
                <w:sz w:val="24"/>
              </w:rPr>
              <w:t>-14</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15</w:t>
            </w:r>
            <w:r>
              <w:rPr>
                <w:rFonts w:hint="default" w:ascii="Times New Roman" w:hAnsi="Times New Roman" w:eastAsia="宋体" w:cs="Times New Roman"/>
                <w:b/>
                <w:sz w:val="24"/>
              </w:rPr>
              <w:t>岁</w:t>
            </w:r>
            <w:r>
              <w:rPr>
                <w:rFonts w:hint="default" w:ascii="Times New Roman" w:hAnsi="Times New Roman" w:eastAsia="等线" w:cs="Times New Roman"/>
                <w:b/>
                <w:sz w:val="24"/>
              </w:rPr>
              <w:t>-17</w:t>
            </w:r>
            <w:r>
              <w:rPr>
                <w:rFonts w:hint="default" w:ascii="Times New Roman" w:hAnsi="Times New Roman" w:eastAsia="宋体" w:cs="Times New Roman"/>
                <w:b/>
                <w:sz w:val="24"/>
              </w:rPr>
              <w:t>岁</w:t>
            </w:r>
          </w:p>
        </w:tc>
      </w:tr>
      <w:tr>
        <w:tblPrEx>
          <w:tblCellMar>
            <w:top w:w="0" w:type="dxa"/>
            <w:left w:w="108" w:type="dxa"/>
            <w:bottom w:w="0" w:type="dxa"/>
            <w:right w:w="108" w:type="dxa"/>
          </w:tblCellMar>
        </w:tblPrEx>
        <w:trPr>
          <w:trHeight w:val="315"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南瓜饼</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南瓜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糯米粉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肉包</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猪肉（瘦）</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燕麦粥</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燕麦米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炒青菜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w:t>
            </w:r>
          </w:p>
        </w:tc>
      </w:tr>
      <w:tr>
        <w:tblPrEx>
          <w:tblCellMar>
            <w:top w:w="0" w:type="dxa"/>
            <w:left w:w="108" w:type="dxa"/>
            <w:bottom w:w="0" w:type="dxa"/>
            <w:right w:w="108" w:type="dxa"/>
          </w:tblCellMar>
        </w:tblPrEx>
        <w:trPr>
          <w:trHeight w:val="315"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荞麦米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番茄炒蛋</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双菇豆腐</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茶树菇</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金针菇</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五香鸡块</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山药排骨汤</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猪排骨</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r>
      <w:tr>
        <w:tblPrEx>
          <w:tblCellMar>
            <w:top w:w="0" w:type="dxa"/>
            <w:left w:w="108" w:type="dxa"/>
            <w:bottom w:w="0" w:type="dxa"/>
            <w:right w:w="108" w:type="dxa"/>
          </w:tblCellMar>
        </w:tblPrEx>
        <w:trPr>
          <w:trHeight w:val="315"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清蒸鱼</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胡萝卜牛腩</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牛腩</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西芹炒白干</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130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豆腐干</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紫菜蛋汤</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梨</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梨</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15"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6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r>
      <w:tr>
        <w:tblPrEx>
          <w:tblCellMar>
            <w:top w:w="0" w:type="dxa"/>
            <w:left w:w="108" w:type="dxa"/>
            <w:bottom w:w="0" w:type="dxa"/>
            <w:right w:w="108" w:type="dxa"/>
          </w:tblCellMar>
        </w:tblPrEx>
        <w:trPr>
          <w:trHeight w:val="315" w:hRule="atLeast"/>
          <w:jc w:val="center"/>
        </w:trPr>
        <w:tc>
          <w:tcPr>
            <w:tcW w:w="3989" w:type="dxa"/>
            <w:gridSpan w:val="3"/>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宋体" w:cs="Times New Roman"/>
                <w:sz w:val="24"/>
              </w:rPr>
              <w:t>总能量</w:t>
            </w:r>
            <w:r>
              <w:rPr>
                <w:rFonts w:hint="default" w:ascii="Times New Roman" w:hAnsi="Times New Roman" w:eastAsia="等线" w:cs="Times New Roman"/>
                <w:sz w:val="24"/>
              </w:rPr>
              <w:t>（kcal）</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1652</w:t>
            </w:r>
          </w:p>
        </w:tc>
        <w:tc>
          <w:tcPr>
            <w:tcW w:w="118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2298</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2490</w:t>
            </w:r>
          </w:p>
        </w:tc>
      </w:tr>
    </w:tbl>
    <w:p>
      <w:pPr>
        <w:pStyle w:val="8"/>
        <w:spacing w:before="60" w:after="0" w:line="520" w:lineRule="exact"/>
        <w:rPr>
          <w:rFonts w:hint="eastAsia" w:ascii="方正小标宋_GBK" w:eastAsia="方正小标宋_GBK"/>
          <w:b w:val="0"/>
        </w:rPr>
      </w:pPr>
    </w:p>
    <w:p>
      <w:pPr>
        <w:pStyle w:val="8"/>
        <w:spacing w:before="60" w:after="0" w:line="520" w:lineRule="exact"/>
        <w:rPr>
          <w:rFonts w:ascii="方正小标宋_GBK" w:eastAsia="方正小标宋_GBK"/>
          <w:b w:val="0"/>
        </w:rPr>
      </w:pPr>
      <w:r>
        <w:rPr>
          <w:rFonts w:hint="eastAsia" w:ascii="方正小标宋_GBK" w:eastAsia="方正小标宋_GBK"/>
          <w:b w:val="0"/>
        </w:rPr>
        <w:t>星期二食谱</w:t>
      </w:r>
    </w:p>
    <w:tbl>
      <w:tblPr>
        <w:tblStyle w:val="9"/>
        <w:tblW w:w="8844" w:type="dxa"/>
        <w:jc w:val="center"/>
        <w:tblLayout w:type="autofit"/>
        <w:tblCellMar>
          <w:top w:w="0" w:type="dxa"/>
          <w:left w:w="108" w:type="dxa"/>
          <w:bottom w:w="0" w:type="dxa"/>
          <w:right w:w="108" w:type="dxa"/>
        </w:tblCellMar>
      </w:tblPr>
      <w:tblGrid>
        <w:gridCol w:w="1149"/>
        <w:gridCol w:w="1532"/>
        <w:gridCol w:w="1280"/>
        <w:gridCol w:w="1080"/>
        <w:gridCol w:w="1243"/>
        <w:gridCol w:w="1280"/>
        <w:gridCol w:w="1280"/>
      </w:tblGrid>
      <w:tr>
        <w:tblPrEx>
          <w:tblCellMar>
            <w:top w:w="0" w:type="dxa"/>
            <w:left w:w="108" w:type="dxa"/>
            <w:bottom w:w="0" w:type="dxa"/>
            <w:right w:w="108" w:type="dxa"/>
          </w:tblCellMar>
        </w:tblPrEx>
        <w:trPr>
          <w:trHeight w:val="408"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1532"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w:t>
            </w:r>
            <w:r>
              <w:rPr>
                <w:rFonts w:hint="default" w:ascii="Times New Roman" w:hAnsi="Times New Roman" w:eastAsia="Times New Roman" w:cs="Times New Roman"/>
                <w:b/>
                <w:sz w:val="24"/>
                <w:lang w:val="zh-CN" w:bidi="zh-CN"/>
              </w:rPr>
              <w:t>g</w:t>
            </w:r>
            <w:r>
              <w:rPr>
                <w:rFonts w:hint="default" w:ascii="Times New Roman" w:hAnsi="Times New Roman" w:eastAsia="宋体" w:cs="Times New Roman"/>
                <w:b/>
                <w:sz w:val="24"/>
              </w:rPr>
              <w:t>）</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6</w:t>
            </w:r>
            <w:r>
              <w:rPr>
                <w:rFonts w:hint="default" w:ascii="Times New Roman" w:hAnsi="Times New Roman" w:eastAsia="宋体" w:cs="Times New Roman"/>
                <w:b/>
                <w:sz w:val="24"/>
              </w:rPr>
              <w:t>岁</w:t>
            </w:r>
            <w:r>
              <w:rPr>
                <w:rFonts w:hint="default" w:ascii="Times New Roman" w:hAnsi="Times New Roman" w:eastAsia="等线" w:cs="Times New Roman"/>
                <w:b/>
                <w:sz w:val="24"/>
              </w:rPr>
              <w:t>-8</w:t>
            </w:r>
            <w:r>
              <w:rPr>
                <w:rFonts w:hint="default" w:ascii="Times New Roman" w:hAnsi="Times New Roman" w:eastAsia="宋体" w:cs="Times New Roman"/>
                <w:b/>
                <w:sz w:val="24"/>
              </w:rPr>
              <w:t>岁</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9</w:t>
            </w:r>
            <w:r>
              <w:rPr>
                <w:rFonts w:hint="default" w:ascii="Times New Roman" w:hAnsi="Times New Roman" w:eastAsia="宋体" w:cs="Times New Roman"/>
                <w:b/>
                <w:sz w:val="24"/>
              </w:rPr>
              <w:t>岁</w:t>
            </w:r>
            <w:r>
              <w:rPr>
                <w:rFonts w:hint="default" w:ascii="Times New Roman" w:hAnsi="Times New Roman" w:eastAsia="等线" w:cs="Times New Roman"/>
                <w:b/>
                <w:sz w:val="24"/>
              </w:rPr>
              <w:t>-11</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12</w:t>
            </w:r>
            <w:r>
              <w:rPr>
                <w:rFonts w:hint="default" w:ascii="Times New Roman" w:hAnsi="Times New Roman" w:eastAsia="宋体" w:cs="Times New Roman"/>
                <w:b/>
                <w:sz w:val="24"/>
              </w:rPr>
              <w:t>岁</w:t>
            </w:r>
            <w:r>
              <w:rPr>
                <w:rFonts w:hint="default" w:ascii="Times New Roman" w:hAnsi="Times New Roman" w:eastAsia="等线" w:cs="Times New Roman"/>
                <w:b/>
                <w:sz w:val="24"/>
              </w:rPr>
              <w:t>-14</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15</w:t>
            </w:r>
            <w:r>
              <w:rPr>
                <w:rFonts w:hint="default" w:ascii="Times New Roman" w:hAnsi="Times New Roman" w:eastAsia="宋体" w:cs="Times New Roman"/>
                <w:b/>
                <w:sz w:val="24"/>
              </w:rPr>
              <w:t>岁</w:t>
            </w:r>
            <w:r>
              <w:rPr>
                <w:rFonts w:hint="default" w:ascii="Times New Roman" w:hAnsi="Times New Roman" w:eastAsia="等线" w:cs="Times New Roman"/>
                <w:b/>
                <w:sz w:val="24"/>
              </w:rPr>
              <w:t>-17</w:t>
            </w:r>
            <w:r>
              <w:rPr>
                <w:rFonts w:hint="default" w:ascii="Times New Roman" w:hAnsi="Times New Roman" w:eastAsia="宋体" w:cs="Times New Roman"/>
                <w:b/>
                <w:sz w:val="24"/>
              </w:rPr>
              <w:t>岁</w:t>
            </w:r>
          </w:p>
        </w:tc>
      </w:tr>
      <w:tr>
        <w:trPr>
          <w:trHeight w:val="408" w:hRule="atLeast"/>
          <w:jc w:val="center"/>
        </w:trPr>
        <w:tc>
          <w:tcPr>
            <w:tcW w:w="114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青菜鸡蛋杂粮面</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荞麦面</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清炒菠菜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菠菜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r>
      <w:tr>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w:t>
            </w:r>
          </w:p>
        </w:tc>
      </w:tr>
      <w:tr>
        <w:trPr>
          <w:trHeight w:val="408" w:hRule="atLeast"/>
          <w:jc w:val="center"/>
        </w:trPr>
        <w:tc>
          <w:tcPr>
            <w:tcW w:w="114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青椒烩鱼丸</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r>
      <w:tr>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55</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鸡蛋豆腐羹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白灼菜心</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菜心</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冬瓜排骨汤</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猪小排</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香蕉</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r>
      <w:tr>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r>
      <w:tr>
        <w:tblPrEx>
          <w:tblCellMar>
            <w:top w:w="0" w:type="dxa"/>
            <w:left w:w="108" w:type="dxa"/>
            <w:bottom w:w="0" w:type="dxa"/>
            <w:right w:w="108" w:type="dxa"/>
          </w:tblCellMar>
        </w:tblPrEx>
        <w:trPr>
          <w:trHeight w:val="408" w:hRule="atLeast"/>
          <w:jc w:val="center"/>
        </w:trPr>
        <w:tc>
          <w:tcPr>
            <w:tcW w:w="114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105</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米粉蒸肉</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糯米粉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r>
      <w:tr>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五花肉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彩椒炒鸭脯</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甜椒</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鸭肉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蒜泥生菜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生菜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r>
      <w:tr>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西红柿平菇木耳汤</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平菇</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408" w:hRule="atLeast"/>
          <w:jc w:val="center"/>
        </w:trPr>
        <w:tc>
          <w:tcPr>
            <w:tcW w:w="114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532"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r>
      <w:tr>
        <w:tblPrEx>
          <w:tblCellMar>
            <w:top w:w="0" w:type="dxa"/>
            <w:left w:w="108" w:type="dxa"/>
            <w:bottom w:w="0" w:type="dxa"/>
            <w:right w:w="108" w:type="dxa"/>
          </w:tblCellMar>
        </w:tblPrEx>
        <w:trPr>
          <w:trHeight w:val="408" w:hRule="atLeast"/>
          <w:jc w:val="center"/>
        </w:trPr>
        <w:tc>
          <w:tcPr>
            <w:tcW w:w="396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宋体" w:cs="Times New Roman"/>
                <w:sz w:val="24"/>
              </w:rPr>
              <w:t>总能量</w:t>
            </w:r>
            <w:r>
              <w:rPr>
                <w:rFonts w:hint="default" w:ascii="Times New Roman" w:hAnsi="Times New Roman" w:eastAsia="等线" w:cs="Times New Roman"/>
                <w:sz w:val="24"/>
              </w:rPr>
              <w:t>（kcal）</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1680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1955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2280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2463</w:t>
            </w:r>
          </w:p>
        </w:tc>
      </w:tr>
    </w:tbl>
    <w:p>
      <w:pPr>
        <w:pStyle w:val="8"/>
        <w:spacing w:before="60" w:after="0" w:line="520" w:lineRule="exact"/>
        <w:rPr>
          <w:rFonts w:ascii="方正小标宋_GBK" w:eastAsia="方正小标宋_GBK"/>
          <w:b w:val="0"/>
        </w:rPr>
      </w:pPr>
      <w:r>
        <w:br w:type="page"/>
      </w:r>
      <w:r>
        <w:rPr>
          <w:rFonts w:hint="eastAsia" w:ascii="方正小标宋_GBK" w:eastAsia="方正小标宋_GBK"/>
          <w:b w:val="0"/>
        </w:rPr>
        <w:t>星期三食谱</w:t>
      </w:r>
    </w:p>
    <w:tbl>
      <w:tblPr>
        <w:tblStyle w:val="9"/>
        <w:tblW w:w="8895" w:type="dxa"/>
        <w:jc w:val="center"/>
        <w:tblLayout w:type="autofit"/>
        <w:tblCellMar>
          <w:top w:w="0" w:type="dxa"/>
          <w:left w:w="108" w:type="dxa"/>
          <w:bottom w:w="0" w:type="dxa"/>
          <w:right w:w="108" w:type="dxa"/>
        </w:tblCellMar>
      </w:tblPr>
      <w:tblGrid>
        <w:gridCol w:w="1080"/>
        <w:gridCol w:w="1487"/>
        <w:gridCol w:w="1417"/>
        <w:gridCol w:w="1080"/>
        <w:gridCol w:w="1271"/>
        <w:gridCol w:w="1280"/>
        <w:gridCol w:w="1280"/>
      </w:tblGrid>
      <w:tr>
        <w:tblPrEx>
          <w:tblCellMar>
            <w:top w:w="0" w:type="dxa"/>
            <w:left w:w="108" w:type="dxa"/>
            <w:bottom w:w="0" w:type="dxa"/>
            <w:right w:w="108" w:type="dxa"/>
          </w:tblCellMar>
        </w:tblPrEx>
        <w:trPr>
          <w:trHeight w:val="351"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1487"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417"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w:t>
            </w:r>
            <w:r>
              <w:rPr>
                <w:rFonts w:hint="default" w:ascii="Times New Roman" w:hAnsi="Times New Roman" w:eastAsia="Times New Roman" w:cs="Times New Roman"/>
                <w:b/>
                <w:sz w:val="24"/>
                <w:lang w:val="zh-CN" w:bidi="zh-CN"/>
              </w:rPr>
              <w:t>g</w:t>
            </w:r>
            <w:r>
              <w:rPr>
                <w:rFonts w:hint="default" w:ascii="Times New Roman" w:hAnsi="Times New Roman" w:eastAsia="宋体" w:cs="Times New Roman"/>
                <w:b/>
                <w:sz w:val="24"/>
              </w:rPr>
              <w:t>）</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6</w:t>
            </w:r>
            <w:r>
              <w:rPr>
                <w:rFonts w:hint="default" w:ascii="Times New Roman" w:hAnsi="Times New Roman" w:eastAsia="宋体" w:cs="Times New Roman"/>
                <w:b/>
                <w:sz w:val="24"/>
              </w:rPr>
              <w:t>岁</w:t>
            </w:r>
            <w:r>
              <w:rPr>
                <w:rFonts w:hint="default" w:ascii="Times New Roman" w:hAnsi="Times New Roman" w:eastAsia="等线" w:cs="Times New Roman"/>
                <w:b/>
                <w:sz w:val="24"/>
              </w:rPr>
              <w:t>-8</w:t>
            </w:r>
            <w:r>
              <w:rPr>
                <w:rFonts w:hint="default" w:ascii="Times New Roman" w:hAnsi="Times New Roman" w:eastAsia="宋体" w:cs="Times New Roman"/>
                <w:b/>
                <w:sz w:val="24"/>
              </w:rPr>
              <w:t>岁</w:t>
            </w:r>
          </w:p>
        </w:tc>
        <w:tc>
          <w:tcPr>
            <w:tcW w:w="1271"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9</w:t>
            </w:r>
            <w:r>
              <w:rPr>
                <w:rFonts w:hint="default" w:ascii="Times New Roman" w:hAnsi="Times New Roman" w:eastAsia="宋体" w:cs="Times New Roman"/>
                <w:b/>
                <w:sz w:val="24"/>
              </w:rPr>
              <w:t>岁</w:t>
            </w:r>
            <w:r>
              <w:rPr>
                <w:rFonts w:hint="default" w:ascii="Times New Roman" w:hAnsi="Times New Roman" w:eastAsia="等线" w:cs="Times New Roman"/>
                <w:b/>
                <w:sz w:val="24"/>
              </w:rPr>
              <w:t>-11</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12</w:t>
            </w:r>
            <w:r>
              <w:rPr>
                <w:rFonts w:hint="default" w:ascii="Times New Roman" w:hAnsi="Times New Roman" w:eastAsia="宋体" w:cs="Times New Roman"/>
                <w:b/>
                <w:sz w:val="24"/>
              </w:rPr>
              <w:t>岁</w:t>
            </w:r>
            <w:r>
              <w:rPr>
                <w:rFonts w:hint="default" w:ascii="Times New Roman" w:hAnsi="Times New Roman" w:eastAsia="等线" w:cs="Times New Roman"/>
                <w:b/>
                <w:sz w:val="24"/>
              </w:rPr>
              <w:t>-14</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15</w:t>
            </w:r>
            <w:r>
              <w:rPr>
                <w:rFonts w:hint="default" w:ascii="Times New Roman" w:hAnsi="Times New Roman" w:eastAsia="宋体" w:cs="Times New Roman"/>
                <w:b/>
                <w:sz w:val="24"/>
              </w:rPr>
              <w:t>岁</w:t>
            </w:r>
            <w:r>
              <w:rPr>
                <w:rFonts w:hint="default" w:ascii="Times New Roman" w:hAnsi="Times New Roman" w:eastAsia="等线" w:cs="Times New Roman"/>
                <w:b/>
                <w:sz w:val="24"/>
              </w:rPr>
              <w:t>-17</w:t>
            </w:r>
            <w:r>
              <w:rPr>
                <w:rFonts w:hint="default" w:ascii="Times New Roman" w:hAnsi="Times New Roman" w:eastAsia="宋体" w:cs="Times New Roman"/>
                <w:b/>
                <w:sz w:val="24"/>
              </w:rPr>
              <w:t>岁</w:t>
            </w:r>
          </w:p>
        </w:tc>
      </w:tr>
      <w:tr>
        <w:tblPrEx>
          <w:tblCellMar>
            <w:top w:w="0" w:type="dxa"/>
            <w:left w:w="108" w:type="dxa"/>
            <w:bottom w:w="0" w:type="dxa"/>
            <w:right w:w="108" w:type="dxa"/>
          </w:tblCellMar>
        </w:tblPrEx>
        <w:trPr>
          <w:trHeight w:val="351"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烧麦</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糯米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小米红豆粥</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红豆</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茶叶蛋</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清炒油麦菜</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油麦菜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w:t>
            </w:r>
          </w:p>
        </w:tc>
      </w:tr>
      <w:tr>
        <w:tblPrEx>
          <w:tblCellMar>
            <w:top w:w="0" w:type="dxa"/>
            <w:left w:w="108" w:type="dxa"/>
            <w:bottom w:w="0" w:type="dxa"/>
            <w:right w:w="108" w:type="dxa"/>
          </w:tblCellMar>
        </w:tblPrEx>
        <w:trPr>
          <w:trHeight w:val="351"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糙米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葱爆虾</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蘑菇炒青菜</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蘑菇（鲜）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105</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洋葱炒猪肝</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洋葱</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猪肝</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菠菜豆腐汤</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菠菜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柑橘</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柑橘</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r>
      <w:tr>
        <w:tblPrEx>
          <w:tblCellMar>
            <w:top w:w="0" w:type="dxa"/>
            <w:left w:w="108" w:type="dxa"/>
            <w:bottom w:w="0" w:type="dxa"/>
            <w:right w:w="108" w:type="dxa"/>
          </w:tblCellMar>
        </w:tblPrEx>
        <w:trPr>
          <w:trHeight w:val="351"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糙米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香酥鸡翅</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鸡翅</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淀粉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芹菜炒肉丝</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猪肉（肥瘦）</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开洋冬瓜</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丝瓜蛋花汤</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丝瓜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葡萄</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葡萄</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51"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8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17"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r>
      <w:tr>
        <w:tblPrEx>
          <w:tblCellMar>
            <w:top w:w="0" w:type="dxa"/>
            <w:left w:w="108" w:type="dxa"/>
            <w:bottom w:w="0" w:type="dxa"/>
            <w:right w:w="108" w:type="dxa"/>
          </w:tblCellMar>
        </w:tblPrEx>
        <w:trPr>
          <w:trHeight w:val="351" w:hRule="atLeast"/>
          <w:jc w:val="center"/>
        </w:trPr>
        <w:tc>
          <w:tcPr>
            <w:tcW w:w="3984"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宋体" w:cs="Times New Roman"/>
                <w:sz w:val="24"/>
              </w:rPr>
              <w:t>总能量</w:t>
            </w:r>
            <w:r>
              <w:rPr>
                <w:rFonts w:hint="default" w:ascii="Times New Roman" w:hAnsi="Times New Roman" w:eastAsia="等线" w:cs="Times New Roman"/>
                <w:sz w:val="24"/>
              </w:rPr>
              <w:t>（kcal）</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1680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2036</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2280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2482</w:t>
            </w:r>
          </w:p>
        </w:tc>
      </w:tr>
    </w:tbl>
    <w:p>
      <w:pPr>
        <w:pStyle w:val="8"/>
        <w:spacing w:before="60" w:after="0" w:line="520" w:lineRule="exact"/>
        <w:rPr>
          <w:rFonts w:hint="eastAsia" w:ascii="方正小标宋_GBK" w:eastAsia="方正小标宋_GBK"/>
          <w:b w:val="0"/>
        </w:rPr>
      </w:pPr>
    </w:p>
    <w:p>
      <w:pPr>
        <w:pStyle w:val="8"/>
        <w:spacing w:before="60" w:after="0" w:line="520" w:lineRule="exact"/>
        <w:rPr>
          <w:rFonts w:ascii="方正小标宋_GBK" w:eastAsia="方正小标宋_GBK"/>
          <w:b w:val="0"/>
        </w:rPr>
      </w:pPr>
      <w:r>
        <w:rPr>
          <w:rFonts w:hint="eastAsia" w:ascii="方正小标宋_GBK" w:eastAsia="方正小标宋_GBK"/>
          <w:b w:val="0"/>
        </w:rPr>
        <w:t>星期四食谱</w:t>
      </w:r>
    </w:p>
    <w:tbl>
      <w:tblPr>
        <w:tblStyle w:val="9"/>
        <w:tblW w:w="9269" w:type="dxa"/>
        <w:tblInd w:w="93" w:type="dxa"/>
        <w:tblLayout w:type="autofit"/>
        <w:tblCellMar>
          <w:top w:w="0" w:type="dxa"/>
          <w:left w:w="108" w:type="dxa"/>
          <w:bottom w:w="0" w:type="dxa"/>
          <w:right w:w="108" w:type="dxa"/>
        </w:tblCellMar>
      </w:tblPr>
      <w:tblGrid>
        <w:gridCol w:w="1080"/>
        <w:gridCol w:w="2026"/>
        <w:gridCol w:w="1280"/>
        <w:gridCol w:w="1080"/>
        <w:gridCol w:w="1243"/>
        <w:gridCol w:w="1280"/>
        <w:gridCol w:w="1280"/>
      </w:tblGrid>
      <w:tr>
        <w:tblPrEx>
          <w:tblCellMar>
            <w:top w:w="0" w:type="dxa"/>
            <w:left w:w="108" w:type="dxa"/>
            <w:bottom w:w="0" w:type="dxa"/>
            <w:right w:w="108" w:type="dxa"/>
          </w:tblCellMar>
        </w:tblPrEx>
        <w:trPr>
          <w:trHeight w:val="340"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2026"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w:t>
            </w:r>
            <w:r>
              <w:rPr>
                <w:rFonts w:hint="default" w:ascii="Times New Roman" w:hAnsi="Times New Roman" w:eastAsia="Times New Roman" w:cs="Times New Roman"/>
                <w:b/>
                <w:sz w:val="24"/>
                <w:lang w:val="zh-CN" w:bidi="zh-CN"/>
              </w:rPr>
              <w:t>g</w:t>
            </w:r>
            <w:r>
              <w:rPr>
                <w:rFonts w:hint="default" w:ascii="Times New Roman" w:hAnsi="Times New Roman" w:eastAsia="宋体" w:cs="Times New Roman"/>
                <w:b/>
                <w:sz w:val="24"/>
              </w:rPr>
              <w:t>）</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6</w:t>
            </w:r>
            <w:r>
              <w:rPr>
                <w:rFonts w:hint="default" w:ascii="Times New Roman" w:hAnsi="Times New Roman" w:eastAsia="宋体" w:cs="Times New Roman"/>
                <w:b/>
                <w:sz w:val="24"/>
              </w:rPr>
              <w:t>岁</w:t>
            </w:r>
            <w:r>
              <w:rPr>
                <w:rFonts w:hint="default" w:ascii="Times New Roman" w:hAnsi="Times New Roman" w:eastAsia="等线" w:cs="Times New Roman"/>
                <w:b/>
                <w:sz w:val="24"/>
              </w:rPr>
              <w:t>-8</w:t>
            </w:r>
            <w:r>
              <w:rPr>
                <w:rFonts w:hint="default" w:ascii="Times New Roman" w:hAnsi="Times New Roman" w:eastAsia="宋体" w:cs="Times New Roman"/>
                <w:b/>
                <w:sz w:val="24"/>
              </w:rPr>
              <w:t>岁</w:t>
            </w:r>
          </w:p>
        </w:tc>
        <w:tc>
          <w:tcPr>
            <w:tcW w:w="1243"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9</w:t>
            </w:r>
            <w:r>
              <w:rPr>
                <w:rFonts w:hint="default" w:ascii="Times New Roman" w:hAnsi="Times New Roman" w:eastAsia="宋体" w:cs="Times New Roman"/>
                <w:b/>
                <w:sz w:val="24"/>
              </w:rPr>
              <w:t>岁</w:t>
            </w:r>
            <w:r>
              <w:rPr>
                <w:rFonts w:hint="default" w:ascii="Times New Roman" w:hAnsi="Times New Roman" w:eastAsia="等线" w:cs="Times New Roman"/>
                <w:b/>
                <w:sz w:val="24"/>
              </w:rPr>
              <w:t>-11</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12</w:t>
            </w:r>
            <w:r>
              <w:rPr>
                <w:rFonts w:hint="default" w:ascii="Times New Roman" w:hAnsi="Times New Roman" w:eastAsia="宋体" w:cs="Times New Roman"/>
                <w:b/>
                <w:sz w:val="24"/>
              </w:rPr>
              <w:t>岁</w:t>
            </w:r>
            <w:r>
              <w:rPr>
                <w:rFonts w:hint="default" w:ascii="Times New Roman" w:hAnsi="Times New Roman" w:eastAsia="等线" w:cs="Times New Roman"/>
                <w:b/>
                <w:sz w:val="24"/>
              </w:rPr>
              <w:t>-14</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15</w:t>
            </w:r>
            <w:r>
              <w:rPr>
                <w:rFonts w:hint="default" w:ascii="Times New Roman" w:hAnsi="Times New Roman" w:eastAsia="宋体" w:cs="Times New Roman"/>
                <w:b/>
                <w:sz w:val="24"/>
              </w:rPr>
              <w:t>岁</w:t>
            </w:r>
            <w:r>
              <w:rPr>
                <w:rFonts w:hint="default" w:ascii="Times New Roman" w:hAnsi="Times New Roman" w:eastAsia="等线" w:cs="Times New Roman"/>
                <w:b/>
                <w:sz w:val="24"/>
              </w:rPr>
              <w:t>-17</w:t>
            </w:r>
            <w:r>
              <w:rPr>
                <w:rFonts w:hint="default" w:ascii="Times New Roman" w:hAnsi="Times New Roman" w:eastAsia="宋体" w:cs="Times New Roman"/>
                <w:b/>
                <w:sz w:val="24"/>
              </w:rPr>
              <w:t>岁</w:t>
            </w:r>
          </w:p>
        </w:tc>
      </w:tr>
      <w:tr>
        <w:tblPrEx>
          <w:tblCellMar>
            <w:top w:w="0" w:type="dxa"/>
            <w:left w:w="108" w:type="dxa"/>
            <w:bottom w:w="0" w:type="dxa"/>
            <w:right w:w="108" w:type="dxa"/>
          </w:tblCellMar>
        </w:tblPrEx>
        <w:trPr>
          <w:trHeight w:val="340"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菜肉包</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五花肉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杂粮粥</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黄瓜炒鸡蛋</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55</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w:t>
            </w:r>
          </w:p>
        </w:tc>
      </w:tr>
      <w:tr>
        <w:tblPrEx>
          <w:tblCellMar>
            <w:top w:w="0" w:type="dxa"/>
            <w:left w:w="108" w:type="dxa"/>
            <w:bottom w:w="0" w:type="dxa"/>
            <w:right w:w="108" w:type="dxa"/>
          </w:tblCellMar>
        </w:tblPrEx>
        <w:trPr>
          <w:trHeight w:val="340"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玉米糁</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番茄鱼</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青椒香干肉丝</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香干</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猪肉（瘦）</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白菜炒木耳</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平菇蛋花汤</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平菇</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13</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13</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r>
      <w:tr>
        <w:tblPrEx>
          <w:tblCellMar>
            <w:top w:w="0" w:type="dxa"/>
            <w:left w:w="108" w:type="dxa"/>
            <w:bottom w:w="0" w:type="dxa"/>
            <w:right w:w="108" w:type="dxa"/>
          </w:tblCellMar>
        </w:tblPrEx>
        <w:trPr>
          <w:trHeight w:val="340"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115</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糙米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卤鸡腿</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鸡腿</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西兰花炒胡萝卜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西兰花</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45</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蒜苗炒肉丝</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蒜苗</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萝卜丝虾皮汤</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白萝卜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圣女果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圣女果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40"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r>
      <w:tr>
        <w:tblPrEx>
          <w:tblCellMar>
            <w:top w:w="0" w:type="dxa"/>
            <w:left w:w="108" w:type="dxa"/>
            <w:bottom w:w="0" w:type="dxa"/>
            <w:right w:w="108" w:type="dxa"/>
          </w:tblCellMar>
        </w:tblPrEx>
        <w:trPr>
          <w:trHeight w:val="340" w:hRule="atLeast"/>
        </w:trPr>
        <w:tc>
          <w:tcPr>
            <w:tcW w:w="43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宋体" w:cs="Times New Roman"/>
                <w:sz w:val="24"/>
              </w:rPr>
              <w:t>总能量</w:t>
            </w:r>
            <w:r>
              <w:rPr>
                <w:rFonts w:hint="default" w:ascii="Times New Roman" w:hAnsi="Times New Roman" w:eastAsia="等线" w:cs="Times New Roman"/>
                <w:sz w:val="24"/>
              </w:rPr>
              <w:t>（kcal）</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1678</w:t>
            </w:r>
          </w:p>
        </w:tc>
        <w:tc>
          <w:tcPr>
            <w:tcW w:w="1243"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2008</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2260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2485</w:t>
            </w:r>
          </w:p>
        </w:tc>
      </w:tr>
    </w:tbl>
    <w:p>
      <w:pPr>
        <w:pStyle w:val="8"/>
        <w:spacing w:before="60" w:after="0" w:line="520" w:lineRule="exact"/>
        <w:rPr>
          <w:rFonts w:hint="eastAsia" w:ascii="方正小标宋_GBK" w:eastAsia="方正小标宋_GBK"/>
          <w:b w:val="0"/>
        </w:rPr>
      </w:pPr>
    </w:p>
    <w:p>
      <w:pPr>
        <w:pStyle w:val="8"/>
        <w:spacing w:before="60" w:after="0" w:line="520" w:lineRule="exact"/>
        <w:rPr>
          <w:rFonts w:ascii="方正小标宋_GBK" w:eastAsia="方正小标宋_GBK"/>
          <w:b w:val="0"/>
        </w:rPr>
      </w:pPr>
      <w:r>
        <w:rPr>
          <w:rFonts w:hint="eastAsia" w:ascii="方正小标宋_GBK" w:eastAsia="方正小标宋_GBK"/>
          <w:b w:val="0"/>
        </w:rPr>
        <w:t>星期五食谱</w:t>
      </w:r>
    </w:p>
    <w:tbl>
      <w:tblPr>
        <w:tblStyle w:val="9"/>
        <w:tblW w:w="9041" w:type="dxa"/>
        <w:jc w:val="center"/>
        <w:tblLayout w:type="autofit"/>
        <w:tblCellMar>
          <w:top w:w="0" w:type="dxa"/>
          <w:left w:w="108" w:type="dxa"/>
          <w:bottom w:w="0" w:type="dxa"/>
          <w:right w:w="108" w:type="dxa"/>
        </w:tblCellMar>
      </w:tblPr>
      <w:tblGrid>
        <w:gridCol w:w="1080"/>
        <w:gridCol w:w="1770"/>
        <w:gridCol w:w="1280"/>
        <w:gridCol w:w="1080"/>
        <w:gridCol w:w="1271"/>
        <w:gridCol w:w="1280"/>
        <w:gridCol w:w="1280"/>
      </w:tblGrid>
      <w:tr>
        <w:tblPrEx>
          <w:tblCellMar>
            <w:top w:w="0" w:type="dxa"/>
            <w:left w:w="108" w:type="dxa"/>
            <w:bottom w:w="0" w:type="dxa"/>
            <w:right w:w="108" w:type="dxa"/>
          </w:tblCellMar>
        </w:tblPrEx>
        <w:trPr>
          <w:trHeight w:val="386" w:hRule="atLeast"/>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w:t>
            </w:r>
            <w:r>
              <w:rPr>
                <w:rFonts w:hint="default" w:ascii="Times New Roman" w:hAnsi="Times New Roman" w:eastAsia="Times New Roman" w:cs="Times New Roman"/>
                <w:b/>
                <w:sz w:val="24"/>
                <w:lang w:val="zh-CN" w:bidi="zh-CN"/>
              </w:rPr>
              <w:t>g</w:t>
            </w:r>
            <w:r>
              <w:rPr>
                <w:rFonts w:hint="default" w:ascii="Times New Roman" w:hAnsi="Times New Roman" w:eastAsia="宋体" w:cs="Times New Roman"/>
                <w:b/>
                <w:sz w:val="24"/>
              </w:rPr>
              <w:t>）</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6</w:t>
            </w:r>
            <w:r>
              <w:rPr>
                <w:rFonts w:hint="default" w:ascii="Times New Roman" w:hAnsi="Times New Roman" w:eastAsia="宋体" w:cs="Times New Roman"/>
                <w:b/>
                <w:sz w:val="24"/>
              </w:rPr>
              <w:t>岁</w:t>
            </w:r>
            <w:r>
              <w:rPr>
                <w:rFonts w:hint="default" w:ascii="Times New Roman" w:hAnsi="Times New Roman" w:eastAsia="等线" w:cs="Times New Roman"/>
                <w:b/>
                <w:sz w:val="24"/>
              </w:rPr>
              <w:t>-8</w:t>
            </w:r>
            <w:r>
              <w:rPr>
                <w:rFonts w:hint="default" w:ascii="Times New Roman" w:hAnsi="Times New Roman" w:eastAsia="宋体" w:cs="Times New Roman"/>
                <w:b/>
                <w:sz w:val="24"/>
              </w:rPr>
              <w:t>岁</w:t>
            </w:r>
          </w:p>
        </w:tc>
        <w:tc>
          <w:tcPr>
            <w:tcW w:w="1271"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9</w:t>
            </w:r>
            <w:r>
              <w:rPr>
                <w:rFonts w:hint="default" w:ascii="Times New Roman" w:hAnsi="Times New Roman" w:eastAsia="宋体" w:cs="Times New Roman"/>
                <w:b/>
                <w:sz w:val="24"/>
              </w:rPr>
              <w:t>岁</w:t>
            </w:r>
            <w:r>
              <w:rPr>
                <w:rFonts w:hint="default" w:ascii="Times New Roman" w:hAnsi="Times New Roman" w:eastAsia="等线" w:cs="Times New Roman"/>
                <w:b/>
                <w:sz w:val="24"/>
              </w:rPr>
              <w:t>-11</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12</w:t>
            </w:r>
            <w:r>
              <w:rPr>
                <w:rFonts w:hint="default" w:ascii="Times New Roman" w:hAnsi="Times New Roman" w:eastAsia="宋体" w:cs="Times New Roman"/>
                <w:b/>
                <w:sz w:val="24"/>
              </w:rPr>
              <w:t>岁</w:t>
            </w:r>
            <w:r>
              <w:rPr>
                <w:rFonts w:hint="default" w:ascii="Times New Roman" w:hAnsi="Times New Roman" w:eastAsia="等线" w:cs="Times New Roman"/>
                <w:b/>
                <w:sz w:val="24"/>
              </w:rPr>
              <w:t>-14</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15</w:t>
            </w:r>
            <w:r>
              <w:rPr>
                <w:rFonts w:hint="default" w:ascii="Times New Roman" w:hAnsi="Times New Roman" w:eastAsia="宋体" w:cs="Times New Roman"/>
                <w:b/>
                <w:sz w:val="24"/>
              </w:rPr>
              <w:t>岁</w:t>
            </w:r>
            <w:r>
              <w:rPr>
                <w:rFonts w:hint="default" w:ascii="Times New Roman" w:hAnsi="Times New Roman" w:eastAsia="等线" w:cs="Times New Roman"/>
                <w:b/>
                <w:sz w:val="24"/>
              </w:rPr>
              <w:t>-17</w:t>
            </w:r>
            <w:r>
              <w:rPr>
                <w:rFonts w:hint="default" w:ascii="Times New Roman" w:hAnsi="Times New Roman" w:eastAsia="宋体" w:cs="Times New Roman"/>
                <w:b/>
                <w:sz w:val="24"/>
              </w:rPr>
              <w:t>岁</w:t>
            </w:r>
          </w:p>
        </w:tc>
      </w:tr>
      <w:tr>
        <w:tblPrEx>
          <w:tblCellMar>
            <w:top w:w="0" w:type="dxa"/>
            <w:left w:w="108" w:type="dxa"/>
            <w:bottom w:w="0" w:type="dxa"/>
            <w:right w:w="108" w:type="dxa"/>
          </w:tblCellMar>
        </w:tblPrEx>
        <w:trPr>
          <w:trHeight w:val="386"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花卷</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葱</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55</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烤红薯</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红薯</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65</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炒生菜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生菜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蒸鸡蛋</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r>
      <w:tr>
        <w:tblPrEx>
          <w:tblCellMar>
            <w:top w:w="0" w:type="dxa"/>
            <w:left w:w="108" w:type="dxa"/>
            <w:bottom w:w="0" w:type="dxa"/>
            <w:right w:w="108" w:type="dxa"/>
          </w:tblCellMar>
        </w:tblPrEx>
        <w:trPr>
          <w:trHeight w:val="386"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糖醋仔排</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猪仔排</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西红柿烩豆腐</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清炒空心菜</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空心菜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菠菜鱼丸汤</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菠菜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梨</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梨</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86" w:hRule="atLeast"/>
          <w:jc w:val="center"/>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甜椒炒鱿鱼</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甜椒</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鱿鱼</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茭白青椒肉丝</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茭白</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猪肉（瘦）</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蒜泥茄条</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茄子</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黄豆芽蛋花汤</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黄豆芽</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橙子</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橙子</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86" w:hRule="atLeast"/>
          <w:jc w:val="center"/>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86" w:hRule="atLeast"/>
          <w:jc w:val="center"/>
        </w:trPr>
        <w:tc>
          <w:tcPr>
            <w:tcW w:w="4130" w:type="dxa"/>
            <w:gridSpan w:val="3"/>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总能量</w:t>
            </w:r>
            <w:r>
              <w:rPr>
                <w:rFonts w:hint="default" w:ascii="Times New Roman" w:hAnsi="Times New Roman" w:eastAsia="等线" w:cs="Times New Roman"/>
                <w:sz w:val="24"/>
              </w:rPr>
              <w:t>（kcal）</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1667</w:t>
            </w:r>
          </w:p>
        </w:tc>
        <w:tc>
          <w:tcPr>
            <w:tcW w:w="127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2267</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2400</w:t>
            </w:r>
          </w:p>
        </w:tc>
      </w:tr>
    </w:tbl>
    <w:p>
      <w:pPr>
        <w:pStyle w:val="8"/>
        <w:spacing w:before="60" w:after="0" w:line="520" w:lineRule="exact"/>
        <w:rPr>
          <w:rFonts w:ascii="方正小标宋_GBK" w:eastAsia="方正小标宋_GBK"/>
          <w:b w:val="0"/>
        </w:rPr>
      </w:pPr>
      <w:r>
        <w:br w:type="page"/>
      </w:r>
      <w:r>
        <w:rPr>
          <w:rFonts w:hint="eastAsia" w:ascii="方正小标宋_GBK" w:eastAsia="方正小标宋_GBK"/>
          <w:b w:val="0"/>
        </w:rPr>
        <w:t>星期六食谱</w:t>
      </w:r>
    </w:p>
    <w:tbl>
      <w:tblPr>
        <w:tblStyle w:val="9"/>
        <w:tblW w:w="9465" w:type="dxa"/>
        <w:tblInd w:w="93" w:type="dxa"/>
        <w:tblLayout w:type="autofit"/>
        <w:tblCellMar>
          <w:top w:w="0" w:type="dxa"/>
          <w:left w:w="108" w:type="dxa"/>
          <w:bottom w:w="0" w:type="dxa"/>
          <w:right w:w="108" w:type="dxa"/>
        </w:tblCellMar>
      </w:tblPr>
      <w:tblGrid>
        <w:gridCol w:w="1080"/>
        <w:gridCol w:w="2026"/>
        <w:gridCol w:w="1418"/>
        <w:gridCol w:w="1080"/>
        <w:gridCol w:w="1301"/>
        <w:gridCol w:w="1280"/>
        <w:gridCol w:w="1280"/>
      </w:tblGrid>
      <w:tr>
        <w:trPr>
          <w:trHeight w:val="369"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2026"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418"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w:t>
            </w:r>
            <w:r>
              <w:rPr>
                <w:rFonts w:hint="default" w:ascii="Times New Roman" w:hAnsi="Times New Roman" w:eastAsia="Times New Roman" w:cs="Times New Roman"/>
                <w:b/>
                <w:sz w:val="24"/>
                <w:lang w:val="zh-CN" w:bidi="zh-CN"/>
              </w:rPr>
              <w:t>g</w:t>
            </w:r>
            <w:r>
              <w:rPr>
                <w:rFonts w:hint="default" w:ascii="Times New Roman" w:hAnsi="Times New Roman" w:eastAsia="宋体" w:cs="Times New Roman"/>
                <w:b/>
                <w:sz w:val="24"/>
              </w:rPr>
              <w:t>）</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6</w:t>
            </w:r>
            <w:r>
              <w:rPr>
                <w:rFonts w:hint="default" w:ascii="Times New Roman" w:hAnsi="Times New Roman" w:eastAsia="宋体" w:cs="Times New Roman"/>
                <w:b/>
                <w:sz w:val="24"/>
              </w:rPr>
              <w:t>岁</w:t>
            </w:r>
            <w:r>
              <w:rPr>
                <w:rFonts w:hint="default" w:ascii="Times New Roman" w:hAnsi="Times New Roman" w:eastAsia="等线" w:cs="Times New Roman"/>
                <w:b/>
                <w:sz w:val="24"/>
              </w:rPr>
              <w:t>-8</w:t>
            </w:r>
            <w:r>
              <w:rPr>
                <w:rFonts w:hint="default" w:ascii="Times New Roman" w:hAnsi="Times New Roman" w:eastAsia="宋体" w:cs="Times New Roman"/>
                <w:b/>
                <w:sz w:val="24"/>
              </w:rPr>
              <w:t>岁</w:t>
            </w:r>
          </w:p>
        </w:tc>
        <w:tc>
          <w:tcPr>
            <w:tcW w:w="1301"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9</w:t>
            </w:r>
            <w:r>
              <w:rPr>
                <w:rFonts w:hint="default" w:ascii="Times New Roman" w:hAnsi="Times New Roman" w:eastAsia="宋体" w:cs="Times New Roman"/>
                <w:b/>
                <w:sz w:val="24"/>
              </w:rPr>
              <w:t>岁</w:t>
            </w:r>
            <w:r>
              <w:rPr>
                <w:rFonts w:hint="default" w:ascii="Times New Roman" w:hAnsi="Times New Roman" w:eastAsia="等线" w:cs="Times New Roman"/>
                <w:b/>
                <w:sz w:val="24"/>
              </w:rPr>
              <w:t>-11</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12</w:t>
            </w:r>
            <w:r>
              <w:rPr>
                <w:rFonts w:hint="default" w:ascii="Times New Roman" w:hAnsi="Times New Roman" w:eastAsia="宋体" w:cs="Times New Roman"/>
                <w:b/>
                <w:sz w:val="24"/>
              </w:rPr>
              <w:t>岁</w:t>
            </w:r>
            <w:r>
              <w:rPr>
                <w:rFonts w:hint="default" w:ascii="Times New Roman" w:hAnsi="Times New Roman" w:eastAsia="等线" w:cs="Times New Roman"/>
                <w:b/>
                <w:sz w:val="24"/>
              </w:rPr>
              <w:t>-14</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15</w:t>
            </w:r>
            <w:r>
              <w:rPr>
                <w:rFonts w:hint="default" w:ascii="Times New Roman" w:hAnsi="Times New Roman" w:eastAsia="宋体" w:cs="Times New Roman"/>
                <w:b/>
                <w:sz w:val="24"/>
              </w:rPr>
              <w:t>岁</w:t>
            </w:r>
            <w:r>
              <w:rPr>
                <w:rFonts w:hint="default" w:ascii="Times New Roman" w:hAnsi="Times New Roman" w:eastAsia="等线" w:cs="Times New Roman"/>
                <w:b/>
                <w:sz w:val="24"/>
              </w:rPr>
              <w:t>-17</w:t>
            </w:r>
            <w:r>
              <w:rPr>
                <w:rFonts w:hint="default" w:ascii="Times New Roman" w:hAnsi="Times New Roman" w:eastAsia="宋体" w:cs="Times New Roman"/>
                <w:b/>
                <w:sz w:val="24"/>
              </w:rPr>
              <w:t>岁</w:t>
            </w:r>
          </w:p>
        </w:tc>
      </w:tr>
      <w:tr>
        <w:tblPrEx>
          <w:tblCellMar>
            <w:top w:w="0" w:type="dxa"/>
            <w:left w:w="108" w:type="dxa"/>
            <w:bottom w:w="0" w:type="dxa"/>
            <w:right w:w="108" w:type="dxa"/>
          </w:tblCellMar>
        </w:tblPrEx>
        <w:trPr>
          <w:trHeight w:val="369"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豆沙卷</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豆沙</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韭菜鸡蛋杂粮饼</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玉米面</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r>
      <w:tr>
        <w:tblPrEx>
          <w:tblCellMar>
            <w:top w:w="0" w:type="dxa"/>
            <w:left w:w="108" w:type="dxa"/>
            <w:bottom w:w="0" w:type="dxa"/>
            <w:right w:w="108" w:type="dxa"/>
          </w:tblCellMar>
        </w:tblPrEx>
        <w:trPr>
          <w:trHeight w:val="369"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白灼虾</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黄瓜胡萝卜炒肉丝</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蘑菇炒西兰花</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蘑菇（鲜）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西兰花</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海带冬瓜汤</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海带（泡发）</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葡萄</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葡萄</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69"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鹌鹑蛋烧五花肉</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鹌鹑蛋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35</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五花肉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西芹炒香干</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香干</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蒜泥小白菜</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小白菜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青菜平菇汤</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left"/>
              <w:rPr>
                <w:rFonts w:hint="default" w:ascii="Times New Roman" w:hAnsi="Times New Roman" w:eastAsia="宋体" w:cs="Times New Roman"/>
                <w:sz w:val="24"/>
              </w:rPr>
            </w:pP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平菇</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枣</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枣</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18"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69" w:hRule="atLeast"/>
        </w:trPr>
        <w:tc>
          <w:tcPr>
            <w:tcW w:w="4524" w:type="dxa"/>
            <w:gridSpan w:val="3"/>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宋体" w:cs="Times New Roman"/>
                <w:sz w:val="24"/>
              </w:rPr>
              <w:t>总能量</w:t>
            </w:r>
            <w:r>
              <w:rPr>
                <w:rFonts w:hint="default" w:ascii="Times New Roman" w:hAnsi="Times New Roman" w:eastAsia="等线" w:cs="Times New Roman"/>
                <w:sz w:val="24"/>
              </w:rPr>
              <w:t>（kcal）</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1690</w:t>
            </w:r>
          </w:p>
        </w:tc>
        <w:tc>
          <w:tcPr>
            <w:tcW w:w="1301"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1953</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2242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2405</w:t>
            </w:r>
          </w:p>
        </w:tc>
      </w:tr>
    </w:tbl>
    <w:p>
      <w:pPr>
        <w:pStyle w:val="8"/>
        <w:spacing w:before="60" w:after="0" w:line="520" w:lineRule="exact"/>
        <w:rPr>
          <w:rFonts w:ascii="方正小标宋_GBK" w:eastAsia="方正小标宋_GBK"/>
          <w:b w:val="0"/>
        </w:rPr>
      </w:pPr>
      <w:r>
        <w:br w:type="page"/>
      </w:r>
      <w:r>
        <w:rPr>
          <w:rFonts w:hint="eastAsia" w:ascii="方正小标宋_GBK" w:eastAsia="方正小标宋_GBK"/>
          <w:b w:val="0"/>
        </w:rPr>
        <w:t>星期日食谱</w:t>
      </w:r>
    </w:p>
    <w:tbl>
      <w:tblPr>
        <w:tblStyle w:val="9"/>
        <w:tblW w:w="9095" w:type="dxa"/>
        <w:tblInd w:w="93" w:type="dxa"/>
        <w:tblLayout w:type="autofit"/>
        <w:tblCellMar>
          <w:top w:w="0" w:type="dxa"/>
          <w:left w:w="108" w:type="dxa"/>
          <w:bottom w:w="0" w:type="dxa"/>
          <w:right w:w="108" w:type="dxa"/>
        </w:tblCellMar>
      </w:tblPr>
      <w:tblGrid>
        <w:gridCol w:w="1080"/>
        <w:gridCol w:w="1770"/>
        <w:gridCol w:w="1276"/>
        <w:gridCol w:w="1080"/>
        <w:gridCol w:w="1329"/>
        <w:gridCol w:w="1280"/>
        <w:gridCol w:w="1280"/>
      </w:tblGrid>
      <w:tr>
        <w:tblPrEx>
          <w:tblCellMar>
            <w:top w:w="0" w:type="dxa"/>
            <w:left w:w="108" w:type="dxa"/>
            <w:bottom w:w="0" w:type="dxa"/>
            <w:right w:w="108" w:type="dxa"/>
          </w:tblCellMar>
        </w:tblPrEx>
        <w:trPr>
          <w:trHeight w:val="369" w:hRule="atLeast"/>
        </w:trPr>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177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276"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w:t>
            </w:r>
            <w:r>
              <w:rPr>
                <w:rFonts w:hint="default" w:ascii="Times New Roman" w:hAnsi="Times New Roman" w:eastAsia="Times New Roman" w:cs="Times New Roman"/>
                <w:b/>
                <w:sz w:val="24"/>
                <w:lang w:val="zh-CN" w:bidi="zh-CN"/>
              </w:rPr>
              <w:t>g</w:t>
            </w:r>
            <w:r>
              <w:rPr>
                <w:rFonts w:hint="default" w:ascii="Times New Roman" w:hAnsi="Times New Roman" w:eastAsia="宋体" w:cs="Times New Roman"/>
                <w:b/>
                <w:sz w:val="24"/>
              </w:rPr>
              <w:t>）</w:t>
            </w:r>
          </w:p>
        </w:tc>
        <w:tc>
          <w:tcPr>
            <w:tcW w:w="10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6</w:t>
            </w:r>
            <w:r>
              <w:rPr>
                <w:rFonts w:hint="default" w:ascii="Times New Roman" w:hAnsi="Times New Roman" w:eastAsia="宋体" w:cs="Times New Roman"/>
                <w:b/>
                <w:sz w:val="24"/>
              </w:rPr>
              <w:t>岁</w:t>
            </w:r>
            <w:r>
              <w:rPr>
                <w:rFonts w:hint="default" w:ascii="Times New Roman" w:hAnsi="Times New Roman" w:eastAsia="等线" w:cs="Times New Roman"/>
                <w:b/>
                <w:sz w:val="24"/>
              </w:rPr>
              <w:t>-8</w:t>
            </w:r>
            <w:r>
              <w:rPr>
                <w:rFonts w:hint="default" w:ascii="Times New Roman" w:hAnsi="Times New Roman" w:eastAsia="宋体" w:cs="Times New Roman"/>
                <w:b/>
                <w:sz w:val="24"/>
              </w:rPr>
              <w:t>岁</w:t>
            </w:r>
          </w:p>
        </w:tc>
        <w:tc>
          <w:tcPr>
            <w:tcW w:w="1329"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9</w:t>
            </w:r>
            <w:r>
              <w:rPr>
                <w:rFonts w:hint="default" w:ascii="Times New Roman" w:hAnsi="Times New Roman" w:eastAsia="宋体" w:cs="Times New Roman"/>
                <w:b/>
                <w:sz w:val="24"/>
              </w:rPr>
              <w:t>岁</w:t>
            </w:r>
            <w:r>
              <w:rPr>
                <w:rFonts w:hint="default" w:ascii="Times New Roman" w:hAnsi="Times New Roman" w:eastAsia="等线" w:cs="Times New Roman"/>
                <w:b/>
                <w:sz w:val="24"/>
              </w:rPr>
              <w:t>-11</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12</w:t>
            </w:r>
            <w:r>
              <w:rPr>
                <w:rFonts w:hint="default" w:ascii="Times New Roman" w:hAnsi="Times New Roman" w:eastAsia="宋体" w:cs="Times New Roman"/>
                <w:b/>
                <w:sz w:val="24"/>
              </w:rPr>
              <w:t>岁</w:t>
            </w:r>
            <w:r>
              <w:rPr>
                <w:rFonts w:hint="default" w:ascii="Times New Roman" w:hAnsi="Times New Roman" w:eastAsia="等线" w:cs="Times New Roman"/>
                <w:b/>
                <w:sz w:val="24"/>
              </w:rPr>
              <w:t>-14</w:t>
            </w:r>
            <w:r>
              <w:rPr>
                <w:rFonts w:hint="default" w:ascii="Times New Roman" w:hAnsi="Times New Roman" w:eastAsia="宋体" w:cs="Times New Roman"/>
                <w:b/>
                <w:sz w:val="24"/>
              </w:rPr>
              <w:t>岁</w:t>
            </w:r>
          </w:p>
        </w:tc>
        <w:tc>
          <w:tcPr>
            <w:tcW w:w="1280" w:type="dxa"/>
            <w:tcBorders>
              <w:top w:val="single" w:color="auto" w:sz="4" w:space="0"/>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15</w:t>
            </w:r>
            <w:r>
              <w:rPr>
                <w:rFonts w:hint="default" w:ascii="Times New Roman" w:hAnsi="Times New Roman" w:eastAsia="宋体" w:cs="Times New Roman"/>
                <w:b/>
                <w:sz w:val="24"/>
              </w:rPr>
              <w:t>岁</w:t>
            </w:r>
            <w:r>
              <w:rPr>
                <w:rFonts w:hint="default" w:ascii="Times New Roman" w:hAnsi="Times New Roman" w:eastAsia="等线" w:cs="Times New Roman"/>
                <w:b/>
                <w:sz w:val="24"/>
              </w:rPr>
              <w:t>-17</w:t>
            </w:r>
            <w:r>
              <w:rPr>
                <w:rFonts w:hint="default" w:ascii="Times New Roman" w:hAnsi="Times New Roman" w:eastAsia="宋体" w:cs="Times New Roman"/>
                <w:b/>
                <w:sz w:val="24"/>
              </w:rPr>
              <w:t>岁</w:t>
            </w:r>
          </w:p>
        </w:tc>
      </w:tr>
      <w:tr>
        <w:tblPrEx>
          <w:tblCellMar>
            <w:top w:w="0" w:type="dxa"/>
            <w:left w:w="108" w:type="dxa"/>
            <w:bottom w:w="0" w:type="dxa"/>
            <w:right w:w="108" w:type="dxa"/>
          </w:tblCellMar>
        </w:tblPrEx>
        <w:trPr>
          <w:trHeight w:val="369"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紫薯杂粮饼</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紫薯</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玉米面</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36</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36</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芹菜炒肉丝</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肉丝</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粥</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90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r>
      <w:tr>
        <w:tblPrEx>
          <w:tblCellMar>
            <w:top w:w="0" w:type="dxa"/>
            <w:left w:w="108" w:type="dxa"/>
            <w:bottom w:w="0" w:type="dxa"/>
            <w:right w:w="108" w:type="dxa"/>
          </w:tblCellMar>
        </w:tblPrEx>
        <w:trPr>
          <w:trHeight w:val="369"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扬州炒饭</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38</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38</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青豆</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13</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白灼虾</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上汤苋菜</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苋菜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生瓜炒木耳</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生瓜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木耳（干）</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青菜豆腐汤</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75</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桃</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桃</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200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13</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13</w:t>
            </w:r>
          </w:p>
        </w:tc>
      </w:tr>
      <w:tr>
        <w:tblPrEx>
          <w:tblCellMar>
            <w:top w:w="0" w:type="dxa"/>
            <w:left w:w="108" w:type="dxa"/>
            <w:bottom w:w="0" w:type="dxa"/>
            <w:right w:w="108" w:type="dxa"/>
          </w:tblCellMar>
        </w:tblPrEx>
        <w:trPr>
          <w:trHeight w:val="369" w:hRule="atLeast"/>
        </w:trPr>
        <w:tc>
          <w:tcPr>
            <w:tcW w:w="10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杏鲍菇炒牛柳</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杏鲍菇</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韭黄炒鸡蛋</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韭黄</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60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80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40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豆豉油麦菜</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豆豉</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油麦菜</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玉米排骨汤</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玉米</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30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猪小排</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r>
      <w:tr>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梨</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梨</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150</w:t>
            </w:r>
          </w:p>
        </w:tc>
      </w:tr>
      <w:tr>
        <w:tblPrEx>
          <w:tblCellMar>
            <w:top w:w="0" w:type="dxa"/>
            <w:left w:w="108" w:type="dxa"/>
            <w:bottom w:w="0" w:type="dxa"/>
            <w:right w:w="108" w:type="dxa"/>
          </w:tblCellMar>
        </w:tblPrEx>
        <w:trPr>
          <w:trHeight w:val="369" w:hRule="atLeast"/>
        </w:trPr>
        <w:tc>
          <w:tcPr>
            <w:tcW w:w="10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76"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10</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12</w:t>
            </w:r>
          </w:p>
        </w:tc>
      </w:tr>
      <w:tr>
        <w:tblPrEx>
          <w:tblCellMar>
            <w:top w:w="0" w:type="dxa"/>
            <w:left w:w="108" w:type="dxa"/>
            <w:bottom w:w="0" w:type="dxa"/>
            <w:right w:w="108" w:type="dxa"/>
          </w:tblCellMar>
        </w:tblPrEx>
        <w:trPr>
          <w:trHeight w:val="369" w:hRule="atLeast"/>
        </w:trPr>
        <w:tc>
          <w:tcPr>
            <w:tcW w:w="412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宋体" w:cs="Times New Roman"/>
                <w:sz w:val="24"/>
              </w:rPr>
              <w:t>总能量</w:t>
            </w:r>
            <w:r>
              <w:rPr>
                <w:rFonts w:hint="default" w:ascii="Times New Roman" w:hAnsi="Times New Roman" w:eastAsia="等线" w:cs="Times New Roman"/>
                <w:sz w:val="24"/>
              </w:rPr>
              <w:t>（kcal）</w:t>
            </w:r>
          </w:p>
        </w:tc>
        <w:tc>
          <w:tcPr>
            <w:tcW w:w="10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1620</w:t>
            </w:r>
          </w:p>
        </w:tc>
        <w:tc>
          <w:tcPr>
            <w:tcW w:w="1329"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1948</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2253</w:t>
            </w:r>
          </w:p>
        </w:tc>
        <w:tc>
          <w:tcPr>
            <w:tcW w:w="1280" w:type="dxa"/>
            <w:tcBorders>
              <w:top w:val="nil"/>
              <w:left w:val="nil"/>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等线" w:cs="Times New Roman"/>
                <w:sz w:val="24"/>
              </w:rPr>
            </w:pPr>
            <w:r>
              <w:rPr>
                <w:rFonts w:hint="default" w:ascii="Times New Roman" w:hAnsi="Times New Roman" w:eastAsia="等线" w:cs="Times New Roman"/>
                <w:sz w:val="24"/>
              </w:rPr>
              <w:t>2456</w:t>
            </w:r>
          </w:p>
        </w:tc>
      </w:tr>
    </w:tbl>
    <w:p>
      <w:pPr>
        <w:pStyle w:val="2"/>
        <w:ind w:firstLine="0"/>
        <w:jc w:val="center"/>
        <w:rPr>
          <w:rFonts w:hint="eastAsia" w:ascii="方正小标宋_GBK" w:eastAsia="方正小标宋_GBK"/>
          <w:sz w:val="36"/>
          <w:szCs w:val="44"/>
        </w:rPr>
      </w:pPr>
      <w:r>
        <w:br w:type="page"/>
      </w:r>
      <w:r>
        <w:rPr>
          <w:rFonts w:hint="eastAsia" w:ascii="方正小标宋_GBK" w:eastAsia="方正小标宋_GBK"/>
          <w:sz w:val="36"/>
          <w:szCs w:val="44"/>
        </w:rPr>
        <w:t>江苏省学生营养健康菜谱示例</w:t>
      </w:r>
      <w:r>
        <w:rPr>
          <w:rFonts w:hint="eastAsia" w:ascii="方正小标宋_GBK" w:hAnsi="Times New Roman" w:eastAsia="方正小标宋_GBK"/>
          <w:sz w:val="36"/>
          <w:szCs w:val="44"/>
        </w:rPr>
        <w:t>（二）</w:t>
      </w:r>
    </w:p>
    <w:p>
      <w:pPr>
        <w:pStyle w:val="8"/>
        <w:spacing w:before="60" w:after="0" w:line="520" w:lineRule="exact"/>
        <w:rPr>
          <w:rFonts w:ascii="方正小标宋_GBK" w:eastAsia="方正小标宋_GBK"/>
          <w:b w:val="0"/>
        </w:rPr>
      </w:pPr>
      <w:r>
        <w:rPr>
          <w:rFonts w:hint="eastAsia" w:ascii="方正小标宋_GBK" w:eastAsia="方正小标宋_GBK"/>
          <w:b w:val="0"/>
        </w:rPr>
        <w:t>星期一食谱</w:t>
      </w:r>
    </w:p>
    <w:tbl>
      <w:tblPr>
        <w:tblStyle w:val="9"/>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716"/>
        <w:gridCol w:w="1496"/>
        <w:gridCol w:w="1080"/>
        <w:gridCol w:w="1278"/>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171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49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w:t>
            </w:r>
            <w:r>
              <w:rPr>
                <w:rFonts w:hint="default" w:ascii="Times New Roman" w:hAnsi="Times New Roman" w:eastAsia="Times New Roman" w:cs="Times New Roman"/>
                <w:b/>
                <w:sz w:val="24"/>
                <w:lang w:val="zh-CN" w:bidi="zh-CN"/>
              </w:rPr>
              <w:t>g</w:t>
            </w:r>
            <w:r>
              <w:rPr>
                <w:rFonts w:hint="default" w:ascii="Times New Roman" w:hAnsi="Times New Roman" w:eastAsia="宋体" w:cs="Times New Roman"/>
                <w:b/>
                <w:sz w:val="24"/>
              </w:rPr>
              <w:t>）</w:t>
            </w:r>
          </w:p>
        </w:tc>
        <w:tc>
          <w:tcPr>
            <w:tcW w:w="1080"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6</w:t>
            </w:r>
            <w:r>
              <w:rPr>
                <w:rFonts w:hint="default" w:ascii="Times New Roman" w:hAnsi="Times New Roman" w:eastAsia="宋体" w:cs="Times New Roman"/>
                <w:b/>
                <w:sz w:val="24"/>
              </w:rPr>
              <w:t>岁</w:t>
            </w:r>
            <w:r>
              <w:rPr>
                <w:rFonts w:hint="default" w:ascii="Times New Roman" w:hAnsi="Times New Roman" w:eastAsia="等线" w:cs="Times New Roman"/>
                <w:b/>
                <w:sz w:val="24"/>
              </w:rPr>
              <w:t>-8</w:t>
            </w:r>
            <w:r>
              <w:rPr>
                <w:rFonts w:hint="default" w:ascii="Times New Roman" w:hAnsi="Times New Roman" w:eastAsia="宋体" w:cs="Times New Roman"/>
                <w:b/>
                <w:sz w:val="24"/>
              </w:rPr>
              <w:t>岁</w:t>
            </w:r>
          </w:p>
        </w:tc>
        <w:tc>
          <w:tcPr>
            <w:tcW w:w="1278"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9</w:t>
            </w:r>
            <w:r>
              <w:rPr>
                <w:rFonts w:hint="default" w:ascii="Times New Roman" w:hAnsi="Times New Roman" w:eastAsia="宋体" w:cs="Times New Roman"/>
                <w:b/>
                <w:sz w:val="24"/>
              </w:rPr>
              <w:t>岁</w:t>
            </w:r>
            <w:r>
              <w:rPr>
                <w:rFonts w:hint="default" w:ascii="Times New Roman" w:hAnsi="Times New Roman" w:eastAsia="等线" w:cs="Times New Roman"/>
                <w:b/>
                <w:sz w:val="24"/>
              </w:rPr>
              <w:t>-11</w:t>
            </w:r>
            <w:r>
              <w:rPr>
                <w:rFonts w:hint="default" w:ascii="Times New Roman" w:hAnsi="Times New Roman" w:eastAsia="宋体" w:cs="Times New Roman"/>
                <w:b/>
                <w:sz w:val="24"/>
              </w:rPr>
              <w:t>岁</w:t>
            </w:r>
          </w:p>
        </w:tc>
        <w:tc>
          <w:tcPr>
            <w:tcW w:w="127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12</w:t>
            </w:r>
            <w:r>
              <w:rPr>
                <w:rFonts w:hint="default" w:ascii="Times New Roman" w:hAnsi="Times New Roman" w:eastAsia="宋体" w:cs="Times New Roman"/>
                <w:b/>
                <w:sz w:val="24"/>
              </w:rPr>
              <w:t>岁</w:t>
            </w:r>
            <w:r>
              <w:rPr>
                <w:rFonts w:hint="default" w:ascii="Times New Roman" w:hAnsi="Times New Roman" w:eastAsia="等线" w:cs="Times New Roman"/>
                <w:b/>
                <w:sz w:val="24"/>
              </w:rPr>
              <w:t>-14</w:t>
            </w:r>
            <w:r>
              <w:rPr>
                <w:rFonts w:hint="default" w:ascii="Times New Roman" w:hAnsi="Times New Roman" w:eastAsia="宋体" w:cs="Times New Roman"/>
                <w:b/>
                <w:sz w:val="24"/>
              </w:rPr>
              <w:t>岁</w:t>
            </w:r>
          </w:p>
        </w:tc>
        <w:tc>
          <w:tcPr>
            <w:tcW w:w="1275"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等线" w:cs="Times New Roman"/>
                <w:b/>
                <w:sz w:val="24"/>
              </w:rPr>
            </w:pPr>
            <w:r>
              <w:rPr>
                <w:rFonts w:hint="default" w:ascii="Times New Roman" w:hAnsi="Times New Roman" w:eastAsia="等线" w:cs="Times New Roman"/>
                <w:b/>
                <w:sz w:val="24"/>
              </w:rPr>
              <w:t>15</w:t>
            </w:r>
            <w:r>
              <w:rPr>
                <w:rFonts w:hint="default" w:ascii="Times New Roman" w:hAnsi="Times New Roman" w:eastAsia="宋体" w:cs="Times New Roman"/>
                <w:b/>
                <w:sz w:val="24"/>
              </w:rPr>
              <w:t>岁</w:t>
            </w:r>
            <w:r>
              <w:rPr>
                <w:rFonts w:hint="default" w:ascii="Times New Roman" w:hAnsi="Times New Roman" w:eastAsia="等线" w:cs="Times New Roman"/>
                <w:b/>
                <w:sz w:val="24"/>
              </w:rPr>
              <w:t>-17</w:t>
            </w:r>
            <w:r>
              <w:rPr>
                <w:rFonts w:hint="default" w:ascii="Times New Roman" w:hAnsi="Times New Roman" w:eastAsia="宋体" w:cs="Times New Roman"/>
                <w:b/>
                <w:sz w:val="24"/>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水煮蛋</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青菜香干包</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小麦粉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小白菜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豆腐干</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蒸山芋</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甘薯</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纯牛奶</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9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红烧虾</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肉沫茄子</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茄子</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青菜炒油豆腐</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小白菜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油豆腐</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紫菜虾皮</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紫菜（干）</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9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土豆烧牛肉</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马铃薯</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西兰花炒虾仁</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西兰花</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炒苋菜</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苋菜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海带冬瓜汤</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海带（泡发）</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香蕉</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9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292" w:type="dxa"/>
            <w:gridSpan w:val="3"/>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总能量（kcal）</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1650</w:t>
            </w:r>
          </w:p>
        </w:tc>
        <w:tc>
          <w:tcPr>
            <w:tcW w:w="127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2000</w:t>
            </w:r>
          </w:p>
        </w:tc>
        <w:tc>
          <w:tcPr>
            <w:tcW w:w="127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2225</w:t>
            </w:r>
          </w:p>
        </w:tc>
        <w:tc>
          <w:tcPr>
            <w:tcW w:w="127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2441</w:t>
            </w:r>
          </w:p>
        </w:tc>
      </w:tr>
    </w:tbl>
    <w:p>
      <w:pPr>
        <w:pStyle w:val="8"/>
        <w:spacing w:before="60" w:after="0" w:line="520" w:lineRule="exact"/>
        <w:rPr>
          <w:rFonts w:hint="eastAsia" w:ascii="方正小标宋_GBK" w:eastAsia="方正小标宋_GBK"/>
          <w:b w:val="0"/>
        </w:rPr>
      </w:pPr>
    </w:p>
    <w:p>
      <w:pPr>
        <w:pStyle w:val="8"/>
        <w:spacing w:before="60" w:after="0" w:line="520" w:lineRule="exact"/>
        <w:rPr>
          <w:rFonts w:ascii="方正小标宋_GBK" w:eastAsia="方正小标宋_GBK"/>
          <w:b w:val="0"/>
        </w:rPr>
      </w:pPr>
      <w:r>
        <w:rPr>
          <w:rFonts w:hint="eastAsia" w:ascii="方正小标宋_GBK" w:eastAsia="方正小标宋_GBK"/>
          <w:b w:val="0"/>
        </w:rPr>
        <w:t>星期二食谱</w:t>
      </w:r>
    </w:p>
    <w:tbl>
      <w:tblPr>
        <w:tblStyle w:val="9"/>
        <w:tblW w:w="928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716"/>
        <w:gridCol w:w="1496"/>
        <w:gridCol w:w="1080"/>
        <w:gridCol w:w="1304"/>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171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49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080"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6岁-8岁</w:t>
            </w:r>
          </w:p>
        </w:tc>
        <w:tc>
          <w:tcPr>
            <w:tcW w:w="1304"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9岁-11岁</w:t>
            </w:r>
          </w:p>
        </w:tc>
        <w:tc>
          <w:tcPr>
            <w:tcW w:w="1304"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12岁-14岁</w:t>
            </w:r>
          </w:p>
        </w:tc>
        <w:tc>
          <w:tcPr>
            <w:tcW w:w="1304"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15岁-17岁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水煮蛋</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煮玉米</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玉米</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白菜粉丝包</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小麦粉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粉丝</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纯牛奶</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9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白切鸡</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花菜炒肉片</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花菜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红烧百叶豆腐</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千张</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鱼丸汤</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小白菜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木耳（干）</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橙子</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橙子</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9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红烧鱼</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菜椒炒肉丝</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甜椒</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西芹炒香干</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豆腐干</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番茄鸡蛋汤</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梨</w:t>
            </w:r>
          </w:p>
        </w:tc>
        <w:tc>
          <w:tcPr>
            <w:tcW w:w="149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梨</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7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9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92" w:type="dxa"/>
            <w:gridSpan w:val="3"/>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总能量（kcal）</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1642</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1955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2291</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2463</w:t>
            </w:r>
          </w:p>
        </w:tc>
      </w:tr>
    </w:tbl>
    <w:p>
      <w:pPr>
        <w:pStyle w:val="8"/>
        <w:spacing w:before="60" w:after="0" w:line="520" w:lineRule="exact"/>
        <w:rPr>
          <w:rFonts w:hint="eastAsia" w:ascii="方正小标宋_GBK" w:eastAsia="方正小标宋_GBK"/>
          <w:b w:val="0"/>
        </w:rPr>
      </w:pPr>
    </w:p>
    <w:p>
      <w:pPr>
        <w:pStyle w:val="8"/>
        <w:spacing w:before="60" w:after="0" w:line="520" w:lineRule="exact"/>
        <w:rPr>
          <w:rFonts w:ascii="方正小标宋_GBK" w:eastAsia="方正小标宋_GBK"/>
          <w:b w:val="0"/>
        </w:rPr>
      </w:pPr>
      <w:r>
        <w:rPr>
          <w:rFonts w:hint="eastAsia" w:ascii="方正小标宋_GBK" w:eastAsia="方正小标宋_GBK"/>
          <w:b w:val="0"/>
        </w:rPr>
        <w:t>星期三食谱</w:t>
      </w:r>
    </w:p>
    <w:tbl>
      <w:tblPr>
        <w:tblStyle w:val="9"/>
        <w:tblW w:w="95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028"/>
        <w:gridCol w:w="1445"/>
        <w:gridCol w:w="1135"/>
        <w:gridCol w:w="1247"/>
        <w:gridCol w:w="8"/>
        <w:gridCol w:w="1299"/>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2028"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445"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35"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6岁-8岁</w:t>
            </w:r>
          </w:p>
        </w:tc>
        <w:tc>
          <w:tcPr>
            <w:tcW w:w="1247"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9岁-11岁</w:t>
            </w:r>
          </w:p>
        </w:tc>
        <w:tc>
          <w:tcPr>
            <w:tcW w:w="1307" w:type="dxa"/>
            <w:gridSpan w:val="2"/>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12岁-14岁</w:t>
            </w:r>
          </w:p>
        </w:tc>
        <w:tc>
          <w:tcPr>
            <w:tcW w:w="1305"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15岁-17岁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水煮蛋</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蒸山药</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萝卜丝肉包</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小麦粉</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白萝卜</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纯牛奶</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4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水煮虾</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白菜炒肉片</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restart"/>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空心菜炒千张丝</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空心菜</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千张</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香菇炖鸡汤</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柑橘</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柑橘</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4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红烧鸡腿</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鸡腿</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菜椒炒鱼片</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甜椒</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菠菜炒鸡蛋</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菠菜</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冬瓜虾皮汤</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火龙果</w:t>
            </w:r>
          </w:p>
        </w:tc>
        <w:tc>
          <w:tcPr>
            <w:tcW w:w="1445"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火龙果</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78"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4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4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7"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551" w:type="dxa"/>
            <w:gridSpan w:val="3"/>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总能量（kcal）</w:t>
            </w:r>
          </w:p>
        </w:tc>
        <w:tc>
          <w:tcPr>
            <w:tcW w:w="113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1573</w:t>
            </w:r>
          </w:p>
        </w:tc>
        <w:tc>
          <w:tcPr>
            <w:tcW w:w="1255" w:type="dxa"/>
            <w:gridSpan w:val="2"/>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1924</w:t>
            </w:r>
          </w:p>
        </w:tc>
        <w:tc>
          <w:tcPr>
            <w:tcW w:w="1299"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2174</w:t>
            </w:r>
          </w:p>
        </w:tc>
        <w:tc>
          <w:tcPr>
            <w:tcW w:w="1305"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2373</w:t>
            </w:r>
          </w:p>
        </w:tc>
      </w:tr>
    </w:tbl>
    <w:p>
      <w:pPr>
        <w:pStyle w:val="8"/>
        <w:spacing w:before="60" w:after="0" w:line="520" w:lineRule="exact"/>
        <w:rPr>
          <w:rFonts w:hint="eastAsia" w:ascii="方正小标宋_GBK" w:eastAsia="方正小标宋_GBK"/>
          <w:b w:val="0"/>
        </w:rPr>
      </w:pPr>
    </w:p>
    <w:p>
      <w:pPr>
        <w:pStyle w:val="8"/>
        <w:spacing w:before="60" w:after="0" w:line="520" w:lineRule="exact"/>
        <w:rPr>
          <w:rFonts w:ascii="方正小标宋_GBK" w:eastAsia="方正小标宋_GBK"/>
          <w:b w:val="0"/>
        </w:rPr>
      </w:pPr>
      <w:r>
        <w:rPr>
          <w:rFonts w:hint="eastAsia" w:ascii="方正小标宋_GBK" w:eastAsia="方正小标宋_GBK"/>
          <w:b w:val="0"/>
        </w:rPr>
        <w:t>星期四食谱</w:t>
      </w:r>
    </w:p>
    <w:tbl>
      <w:tblPr>
        <w:tblStyle w:val="9"/>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2160"/>
        <w:gridCol w:w="1446"/>
        <w:gridCol w:w="1080"/>
        <w:gridCol w:w="1288"/>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2160"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44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080"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6岁-8岁</w:t>
            </w:r>
          </w:p>
        </w:tc>
        <w:tc>
          <w:tcPr>
            <w:tcW w:w="1288"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9岁-11岁</w:t>
            </w:r>
          </w:p>
        </w:tc>
        <w:tc>
          <w:tcPr>
            <w:tcW w:w="1418"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12岁-14岁</w:t>
            </w:r>
          </w:p>
        </w:tc>
        <w:tc>
          <w:tcPr>
            <w:tcW w:w="1417"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15岁-17岁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水煮蛋</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蒸南瓜</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南瓜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荠菜肉包</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小麦粉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荠菜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纯牛奶</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西芹炒虾仁</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木耳黄瓜炒鸡蛋</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木耳（干）</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小白菜炒油豆腐</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小白菜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油豆腐</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紫菜虾皮汤</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紫菜（干）</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红烧鸭翅</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鸭翅</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莴笋炒肉片</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莴笋</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胡萝卜炒腐竹</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腐竹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番茄鱼汤</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黄豆芽</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橙子</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橙子</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080"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6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4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0"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41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4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4686" w:type="dxa"/>
            <w:gridSpan w:val="3"/>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总能量（kcal）</w:t>
            </w:r>
          </w:p>
        </w:tc>
        <w:tc>
          <w:tcPr>
            <w:tcW w:w="1080"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1689</w:t>
            </w:r>
          </w:p>
        </w:tc>
        <w:tc>
          <w:tcPr>
            <w:tcW w:w="12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1977</w:t>
            </w:r>
          </w:p>
        </w:tc>
        <w:tc>
          <w:tcPr>
            <w:tcW w:w="141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2269</w:t>
            </w:r>
          </w:p>
        </w:tc>
        <w:tc>
          <w:tcPr>
            <w:tcW w:w="1417"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2523</w:t>
            </w:r>
          </w:p>
        </w:tc>
      </w:tr>
    </w:tbl>
    <w:p>
      <w:pPr>
        <w:pStyle w:val="8"/>
        <w:spacing w:before="60" w:after="0" w:line="520" w:lineRule="exact"/>
        <w:rPr>
          <w:rFonts w:hint="eastAsia" w:ascii="方正小标宋_GBK" w:eastAsia="方正小标宋_GBK"/>
          <w:b w:val="0"/>
        </w:rPr>
      </w:pPr>
    </w:p>
    <w:p>
      <w:pPr>
        <w:pStyle w:val="8"/>
        <w:spacing w:before="60" w:after="0" w:line="520" w:lineRule="exact"/>
        <w:rPr>
          <w:rFonts w:ascii="方正小标宋_GBK" w:eastAsia="方正小标宋_GBK"/>
          <w:b w:val="0"/>
        </w:rPr>
      </w:pPr>
      <w:r>
        <w:rPr>
          <w:rFonts w:hint="eastAsia" w:ascii="方正小标宋_GBK" w:eastAsia="方正小标宋_GBK"/>
          <w:b w:val="0"/>
        </w:rPr>
        <w:t>星期五食谱</w:t>
      </w:r>
    </w:p>
    <w:tbl>
      <w:tblPr>
        <w:tblStyle w:val="9"/>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2"/>
        <w:gridCol w:w="1994"/>
        <w:gridCol w:w="1312"/>
        <w:gridCol w:w="1077"/>
        <w:gridCol w:w="1191"/>
        <w:gridCol w:w="1304"/>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1994"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312"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077"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6岁-8岁</w:t>
            </w:r>
          </w:p>
        </w:tc>
        <w:tc>
          <w:tcPr>
            <w:tcW w:w="1191"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9岁-11岁</w:t>
            </w:r>
          </w:p>
        </w:tc>
        <w:tc>
          <w:tcPr>
            <w:tcW w:w="1304"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12岁-14岁</w:t>
            </w:r>
          </w:p>
        </w:tc>
        <w:tc>
          <w:tcPr>
            <w:tcW w:w="1304"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15岁-17岁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restart"/>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水煮蛋</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山芋</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甘薯</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烧卖</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小麦粉</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纯牛奶</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2" w:type="dxa"/>
            <w:vMerge w:val="restart"/>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糖醋排骨</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猪小排</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平菇炒肉</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平菇</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水芹炒千张</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水芹菜</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千张</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丝瓜紫菜鸡蛋汤</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丝瓜</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柑橘</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柑橘</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2" w:type="dxa"/>
            <w:vMerge w:val="restart"/>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清蒸鱼</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青椒炒猪肝</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甜椒</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猪肝</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炒花菜</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菜花</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青菜豆腐汤</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小白菜</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哈密瓜</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哈密瓜</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2"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199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312"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278" w:type="dxa"/>
            <w:gridSpan w:val="3"/>
            <w:noWrap w:val="0"/>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总能量（kcal）</w:t>
            </w:r>
          </w:p>
        </w:tc>
        <w:tc>
          <w:tcPr>
            <w:tcW w:w="107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1670</w:t>
            </w:r>
          </w:p>
        </w:tc>
        <w:tc>
          <w:tcPr>
            <w:tcW w:w="1191"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1904</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2193</w:t>
            </w:r>
          </w:p>
        </w:tc>
        <w:tc>
          <w:tcPr>
            <w:tcW w:w="1304"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2444</w:t>
            </w:r>
          </w:p>
        </w:tc>
      </w:tr>
    </w:tbl>
    <w:p>
      <w:pPr>
        <w:pStyle w:val="8"/>
        <w:spacing w:before="60" w:after="0" w:line="520" w:lineRule="exact"/>
        <w:rPr>
          <w:rFonts w:ascii="方正小标宋_GBK" w:eastAsia="方正小标宋_GBK"/>
          <w:b w:val="0"/>
        </w:rPr>
      </w:pPr>
      <w:r>
        <w:rPr>
          <w:rFonts w:ascii="宋体" w:hAnsi="宋体"/>
          <w:sz w:val="24"/>
        </w:rPr>
        <w:br w:type="page"/>
      </w:r>
      <w:r>
        <w:rPr>
          <w:rFonts w:hint="eastAsia" w:ascii="方正小标宋_GBK" w:eastAsia="方正小标宋_GBK"/>
          <w:b w:val="0"/>
        </w:rPr>
        <w:t>星期六食谱</w:t>
      </w:r>
    </w:p>
    <w:tbl>
      <w:tblPr>
        <w:tblStyle w:val="9"/>
        <w:tblW w:w="8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022"/>
        <w:gridCol w:w="1346"/>
        <w:gridCol w:w="1216"/>
        <w:gridCol w:w="1216"/>
        <w:gridCol w:w="1216"/>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2022"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34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21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6岁-8岁</w:t>
            </w:r>
          </w:p>
        </w:tc>
        <w:tc>
          <w:tcPr>
            <w:tcW w:w="121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9岁-11岁</w:t>
            </w:r>
          </w:p>
        </w:tc>
        <w:tc>
          <w:tcPr>
            <w:tcW w:w="121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12岁-14岁</w:t>
            </w:r>
          </w:p>
        </w:tc>
        <w:tc>
          <w:tcPr>
            <w:tcW w:w="1217"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15岁-17岁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restart"/>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2022"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南瓜饼</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小麦粉</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南瓜</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豆沙包</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小麦粉</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红豆沙</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蒸芋头</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芋头</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纯牛奶</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restart"/>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红烧鸡块</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西葫芦炒肉片</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西葫芦</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空心菜炒豆腐干</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空心菜</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豆腐干</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紫菜鸡蛋汤</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香蕉</w:t>
            </w:r>
          </w:p>
        </w:tc>
        <w:tc>
          <w:tcPr>
            <w:tcW w:w="13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香蕉</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restart"/>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干切牛肉</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油菜（小）炖鸡蛋</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油菜</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炒西兰花</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西兰花</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萝卜鱼丸汤</w:t>
            </w:r>
          </w:p>
        </w:tc>
        <w:tc>
          <w:tcPr>
            <w:tcW w:w="1346"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白萝卜</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3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橙子</w:t>
            </w:r>
          </w:p>
        </w:tc>
        <w:tc>
          <w:tcPr>
            <w:tcW w:w="13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橙子</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23"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022"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34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091" w:type="dxa"/>
            <w:gridSpan w:val="3"/>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总能量（kcal）</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1595</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1999</w:t>
            </w:r>
          </w:p>
        </w:tc>
        <w:tc>
          <w:tcPr>
            <w:tcW w:w="121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2243</w:t>
            </w:r>
          </w:p>
        </w:tc>
        <w:tc>
          <w:tcPr>
            <w:tcW w:w="121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2464</w:t>
            </w:r>
          </w:p>
        </w:tc>
      </w:tr>
    </w:tbl>
    <w:p>
      <w:pPr>
        <w:pStyle w:val="8"/>
        <w:spacing w:before="60" w:after="0" w:line="520" w:lineRule="exact"/>
        <w:rPr>
          <w:rFonts w:hint="eastAsia" w:ascii="方正小标宋_GBK" w:eastAsia="方正小标宋_GBK"/>
          <w:b w:val="0"/>
        </w:rPr>
      </w:pPr>
    </w:p>
    <w:p>
      <w:pPr>
        <w:pStyle w:val="8"/>
        <w:spacing w:before="60" w:after="0" w:line="520" w:lineRule="exact"/>
        <w:rPr>
          <w:rFonts w:ascii="方正小标宋_GBK" w:eastAsia="方正小标宋_GBK"/>
          <w:b w:val="0"/>
        </w:rPr>
      </w:pPr>
      <w:r>
        <w:rPr>
          <w:rFonts w:hint="eastAsia" w:ascii="方正小标宋_GBK" w:eastAsia="方正小标宋_GBK"/>
          <w:b w:val="0"/>
        </w:rPr>
        <w:t>星期日食谱</w:t>
      </w:r>
    </w:p>
    <w:tbl>
      <w:tblPr>
        <w:tblStyle w:val="9"/>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
        <w:gridCol w:w="2156"/>
        <w:gridCol w:w="1588"/>
        <w:gridCol w:w="1087"/>
        <w:gridCol w:w="1087"/>
        <w:gridCol w:w="1087"/>
        <w:gridCol w:w="1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餐次</w:t>
            </w:r>
          </w:p>
        </w:tc>
        <w:tc>
          <w:tcPr>
            <w:tcW w:w="2156"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食物名称</w:t>
            </w:r>
          </w:p>
        </w:tc>
        <w:tc>
          <w:tcPr>
            <w:tcW w:w="1588"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087"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6岁-8岁</w:t>
            </w:r>
          </w:p>
        </w:tc>
        <w:tc>
          <w:tcPr>
            <w:tcW w:w="1087"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9岁-11岁</w:t>
            </w:r>
          </w:p>
        </w:tc>
        <w:tc>
          <w:tcPr>
            <w:tcW w:w="1087"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12岁-14岁</w:t>
            </w:r>
          </w:p>
        </w:tc>
        <w:tc>
          <w:tcPr>
            <w:tcW w:w="1088"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15岁-17岁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restart"/>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早餐</w:t>
            </w: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水煮蛋</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全麦面包</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小麦粉</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芝麻</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煮玉米</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玉米</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纯牛奶</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restart"/>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午餐</w:t>
            </w: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红烧鱼</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茭白炒肉丝</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茭白</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清炒水面筋小白菜</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小白菜</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水面筋</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菠菜蛋汤</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菠菜</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苹果</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restart"/>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晚餐</w:t>
            </w: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米饭</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白灼虾</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胡萝卜木耳炒鸡丁</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木耳（水发）</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彩椒土豆丝</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马铃薯</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彩椒</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restart"/>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海带豆腐汤</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海带（泡发）</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vMerge w:val="continue"/>
            <w:noWrap/>
            <w:vAlign w:val="center"/>
          </w:tcPr>
          <w:p>
            <w:pPr>
              <w:widowControl/>
              <w:spacing w:line="240" w:lineRule="atLeast"/>
              <w:ind w:firstLine="0"/>
              <w:jc w:val="center"/>
              <w:rPr>
                <w:rFonts w:hint="default" w:ascii="Times New Roman" w:hAnsi="Times New Roman" w:eastAsia="宋体" w:cs="Times New Roman"/>
                <w:sz w:val="24"/>
              </w:rPr>
            </w:pP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柑橘</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柑橘</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9" w:type="dxa"/>
            <w:vMerge w:val="continue"/>
            <w:noWrap w:val="0"/>
            <w:vAlign w:val="center"/>
          </w:tcPr>
          <w:p>
            <w:pPr>
              <w:widowControl/>
              <w:spacing w:line="240" w:lineRule="atLeast"/>
              <w:ind w:firstLine="0"/>
              <w:jc w:val="center"/>
              <w:rPr>
                <w:rFonts w:hint="default" w:ascii="Times New Roman" w:hAnsi="Times New Roman" w:eastAsia="宋体" w:cs="Times New Roman"/>
                <w:sz w:val="24"/>
              </w:rPr>
            </w:pPr>
          </w:p>
        </w:tc>
        <w:tc>
          <w:tcPr>
            <w:tcW w:w="2156"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588" w:type="dxa"/>
            <w:noWrap/>
            <w:vAlign w:val="center"/>
          </w:tcPr>
          <w:p>
            <w:pPr>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植物油</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4653" w:type="dxa"/>
            <w:gridSpan w:val="3"/>
            <w:noWrap w:val="0"/>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总能量（kcal）</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1682</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1963</w:t>
            </w:r>
          </w:p>
        </w:tc>
        <w:tc>
          <w:tcPr>
            <w:tcW w:w="1087"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2261</w:t>
            </w:r>
          </w:p>
        </w:tc>
        <w:tc>
          <w:tcPr>
            <w:tcW w:w="1088" w:type="dxa"/>
            <w:noWrap/>
            <w:vAlign w:val="center"/>
          </w:tcPr>
          <w:p>
            <w:pPr>
              <w:widowControl/>
              <w:spacing w:line="240" w:lineRule="atLeas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2436</w:t>
            </w:r>
          </w:p>
        </w:tc>
      </w:tr>
    </w:tbl>
    <w:p>
      <w:pPr>
        <w:pStyle w:val="2"/>
        <w:ind w:firstLine="0"/>
        <w:jc w:val="center"/>
        <w:rPr>
          <w:rFonts w:hint="eastAsia" w:ascii="方正小标宋_GBK" w:eastAsia="方正小标宋_GBK"/>
          <w:sz w:val="36"/>
          <w:szCs w:val="44"/>
        </w:rPr>
      </w:pPr>
      <w:r>
        <w:br w:type="page"/>
      </w:r>
      <w:r>
        <w:rPr>
          <w:rFonts w:hint="eastAsia" w:ascii="方正小标宋_GBK" w:eastAsia="方正小标宋_GBK"/>
          <w:sz w:val="36"/>
          <w:szCs w:val="44"/>
        </w:rPr>
        <w:t>通州区学生营养健康菜谱示例（一）</w:t>
      </w:r>
    </w:p>
    <w:tbl>
      <w:tblPr>
        <w:tblStyle w:val="9"/>
        <w:tblW w:w="9072" w:type="dxa"/>
        <w:jc w:val="center"/>
        <w:tblLayout w:type="fixed"/>
        <w:tblCellMar>
          <w:top w:w="0" w:type="dxa"/>
          <w:left w:w="108" w:type="dxa"/>
          <w:bottom w:w="0" w:type="dxa"/>
          <w:right w:w="108" w:type="dxa"/>
        </w:tblCellMar>
      </w:tblPr>
      <w:tblGrid>
        <w:gridCol w:w="993"/>
        <w:gridCol w:w="1984"/>
        <w:gridCol w:w="1559"/>
        <w:gridCol w:w="1134"/>
        <w:gridCol w:w="1134"/>
        <w:gridCol w:w="1134"/>
        <w:gridCol w:w="1134"/>
      </w:tblGrid>
      <w:tr>
        <w:tblPrEx>
          <w:tblCellMar>
            <w:top w:w="0" w:type="dxa"/>
            <w:left w:w="108" w:type="dxa"/>
            <w:bottom w:w="0" w:type="dxa"/>
            <w:right w:w="108" w:type="dxa"/>
          </w:tblCellMar>
        </w:tblPrEx>
        <w:trPr>
          <w:trHeight w:val="302"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55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3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3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3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3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295"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红烧鸡块</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葱爆虾</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活虾</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酸菜土豆条</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紫菜鸡蛋汤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95"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牛肉烧土豆</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虎皮蛋</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青椒土豆丝</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青菜豆腐汤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小青菜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95" w:hRule="atLeast"/>
          <w:jc w:val="center"/>
        </w:trPr>
        <w:tc>
          <w:tcPr>
            <w:tcW w:w="993" w:type="dxa"/>
            <w:vMerge w:val="restart"/>
            <w:tcBorders>
              <w:top w:val="nil"/>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虎皮肉烧青菜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虎皮肉</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鸡柳</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新鲜鸡脯</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五香面筋</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面筋</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冬瓜虾皮汤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95" w:hRule="atLeast"/>
          <w:jc w:val="center"/>
        </w:trPr>
        <w:tc>
          <w:tcPr>
            <w:tcW w:w="993"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红烧琵琶腿</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鸡腿</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肉沫茄子</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茄子</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炒三丝</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绿豆芽</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干丝</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90"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西红柿蛋汤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95"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糖醋排骨</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宫保鸡丁</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鸡丁</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花生米</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芹菜炒茶干</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茶干</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豆芽油豆腐汤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黄豆芽</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油豆腐</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通州区学生营养健康菜谱示例（二）</w:t>
      </w:r>
    </w:p>
    <w:tbl>
      <w:tblPr>
        <w:tblStyle w:val="9"/>
        <w:tblW w:w="8955" w:type="dxa"/>
        <w:jc w:val="center"/>
        <w:tblLayout w:type="fixed"/>
        <w:tblCellMar>
          <w:top w:w="0" w:type="dxa"/>
          <w:left w:w="108" w:type="dxa"/>
          <w:bottom w:w="0" w:type="dxa"/>
          <w:right w:w="108" w:type="dxa"/>
        </w:tblCellMar>
      </w:tblPr>
      <w:tblGrid>
        <w:gridCol w:w="993"/>
        <w:gridCol w:w="1984"/>
        <w:gridCol w:w="1559"/>
        <w:gridCol w:w="1104"/>
        <w:gridCol w:w="1104"/>
        <w:gridCol w:w="1104"/>
        <w:gridCol w:w="1107"/>
      </w:tblGrid>
      <w:tr>
        <w:tblPrEx>
          <w:tblCellMar>
            <w:top w:w="0" w:type="dxa"/>
            <w:left w:w="108" w:type="dxa"/>
            <w:bottom w:w="0" w:type="dxa"/>
            <w:right w:w="108" w:type="dxa"/>
          </w:tblCellMar>
        </w:tblPrEx>
        <w:trPr>
          <w:trHeight w:val="397"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55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0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0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0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0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397"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五香鸡腿</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琵琶腿</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精片炒土豆片</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中椒</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鱼丸香菜蛋汤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香菜</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397"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红烧大排</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大排</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肉沫炖蛋</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红烧土豆</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青菜豆腐汤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397"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椒盐青鱼块</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活青鱼</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精片炒茭白</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茭白</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大蒜炒藕片</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莲藕</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青大蒜</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韭芽蘑菇蛋汤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韭芽</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蘑菇</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bl>
    <w:p/>
    <w:p>
      <w:pPr>
        <w:pStyle w:val="2"/>
      </w:pPr>
    </w:p>
    <w:tbl>
      <w:tblPr>
        <w:tblStyle w:val="9"/>
        <w:tblW w:w="8806" w:type="dxa"/>
        <w:jc w:val="center"/>
        <w:tblLayout w:type="fixed"/>
        <w:tblCellMar>
          <w:top w:w="0" w:type="dxa"/>
          <w:left w:w="108" w:type="dxa"/>
          <w:bottom w:w="0" w:type="dxa"/>
          <w:right w:w="108" w:type="dxa"/>
        </w:tblCellMar>
      </w:tblPr>
      <w:tblGrid>
        <w:gridCol w:w="993"/>
        <w:gridCol w:w="1984"/>
        <w:gridCol w:w="1427"/>
        <w:gridCol w:w="1100"/>
        <w:gridCol w:w="1100"/>
        <w:gridCol w:w="1100"/>
        <w:gridCol w:w="1102"/>
      </w:tblGrid>
      <w:tr>
        <w:tblPrEx>
          <w:tblCellMar>
            <w:top w:w="0" w:type="dxa"/>
            <w:left w:w="108" w:type="dxa"/>
            <w:bottom w:w="0" w:type="dxa"/>
            <w:right w:w="108" w:type="dxa"/>
          </w:tblCellMar>
        </w:tblPrEx>
        <w:trPr>
          <w:trHeight w:val="397"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b/>
                <w:sz w:val="24"/>
              </w:rPr>
            </w:pPr>
            <w:r>
              <w:rPr>
                <w:rFonts w:hint="eastAsia" w:ascii="宋体" w:hAnsi="宋体" w:eastAsia="宋体" w:cs="宋体"/>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b/>
                <w:sz w:val="24"/>
              </w:rPr>
            </w:pPr>
            <w:r>
              <w:rPr>
                <w:rFonts w:hint="eastAsia" w:ascii="宋体" w:hAnsi="宋体" w:eastAsia="宋体" w:cs="宋体"/>
                <w:b/>
                <w:sz w:val="24"/>
              </w:rPr>
              <w:t>食品名称</w:t>
            </w:r>
          </w:p>
        </w:tc>
        <w:tc>
          <w:tcPr>
            <w:tcW w:w="142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b/>
                <w:sz w:val="24"/>
              </w:rPr>
            </w:pPr>
            <w:r>
              <w:rPr>
                <w:rFonts w:hint="eastAsia" w:ascii="宋体" w:hAnsi="宋体" w:eastAsia="宋体" w:cs="宋体"/>
                <w:b/>
                <w:sz w:val="24"/>
              </w:rPr>
              <w:t>配料（g）</w:t>
            </w:r>
          </w:p>
        </w:tc>
        <w:tc>
          <w:tcPr>
            <w:tcW w:w="110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b/>
                <w:sz w:val="24"/>
              </w:rPr>
            </w:pPr>
            <w:r>
              <w:rPr>
                <w:rFonts w:hint="eastAsia" w:ascii="宋体" w:hAnsi="宋体" w:eastAsia="宋体" w:cs="宋体"/>
                <w:b/>
                <w:sz w:val="24"/>
              </w:rPr>
              <w:t>6-8岁</w:t>
            </w:r>
          </w:p>
        </w:tc>
        <w:tc>
          <w:tcPr>
            <w:tcW w:w="110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b/>
                <w:sz w:val="24"/>
              </w:rPr>
            </w:pPr>
            <w:r>
              <w:rPr>
                <w:rFonts w:hint="eastAsia" w:ascii="宋体" w:hAnsi="宋体" w:eastAsia="宋体" w:cs="宋体"/>
                <w:b/>
                <w:sz w:val="24"/>
              </w:rPr>
              <w:t>9-11岁</w:t>
            </w:r>
          </w:p>
        </w:tc>
        <w:tc>
          <w:tcPr>
            <w:tcW w:w="110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b/>
                <w:sz w:val="24"/>
              </w:rPr>
            </w:pPr>
            <w:r>
              <w:rPr>
                <w:rFonts w:hint="eastAsia" w:ascii="宋体" w:hAnsi="宋体" w:eastAsia="宋体" w:cs="宋体"/>
                <w:b/>
                <w:sz w:val="24"/>
              </w:rPr>
              <w:t>12-14岁</w:t>
            </w:r>
          </w:p>
        </w:tc>
        <w:tc>
          <w:tcPr>
            <w:tcW w:w="110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b/>
                <w:sz w:val="24"/>
              </w:rPr>
            </w:pPr>
            <w:r>
              <w:rPr>
                <w:rFonts w:hint="eastAsia" w:ascii="宋体" w:hAnsi="宋体" w:eastAsia="宋体" w:cs="宋体"/>
                <w:b/>
                <w:sz w:val="24"/>
              </w:rPr>
              <w:t>15-17岁</w:t>
            </w:r>
          </w:p>
        </w:tc>
      </w:tr>
      <w:tr>
        <w:tblPrEx>
          <w:tblCellMar>
            <w:top w:w="0" w:type="dxa"/>
            <w:left w:w="108" w:type="dxa"/>
            <w:bottom w:w="0" w:type="dxa"/>
            <w:right w:w="108" w:type="dxa"/>
          </w:tblCellMar>
        </w:tblPrEx>
        <w:trPr>
          <w:trHeight w:val="397" w:hRule="atLeast"/>
          <w:jc w:val="center"/>
        </w:trPr>
        <w:tc>
          <w:tcPr>
            <w:tcW w:w="993"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周四</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米  饭</w:t>
            </w:r>
          </w:p>
        </w:tc>
        <w:tc>
          <w:tcPr>
            <w:tcW w:w="142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大米</w:t>
            </w:r>
          </w:p>
        </w:tc>
        <w:tc>
          <w:tcPr>
            <w:tcW w:w="110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95</w:t>
            </w:r>
          </w:p>
        </w:tc>
        <w:tc>
          <w:tcPr>
            <w:tcW w:w="110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120</w:t>
            </w:r>
          </w:p>
        </w:tc>
        <w:tc>
          <w:tcPr>
            <w:tcW w:w="110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130</w:t>
            </w:r>
          </w:p>
        </w:tc>
        <w:tc>
          <w:tcPr>
            <w:tcW w:w="110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140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珍珠斩肉(自制）</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去皮夹心</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90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糯米</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3</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4</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5</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鸡蛋炒黄瓜</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黄瓜</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60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60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75</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鸡蛋</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30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45</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45</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50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鲜菇青菜</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青菜</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120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120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130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130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鲜香菇</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15</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25</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30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平菇豆腐汤</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平菇</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15</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25</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豆腐</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15</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25</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牛奶</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牛奶</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150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200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200</w:t>
            </w:r>
          </w:p>
        </w:tc>
      </w:tr>
      <w:tr>
        <w:tblPrEx>
          <w:tblCellMar>
            <w:top w:w="0" w:type="dxa"/>
            <w:left w:w="108" w:type="dxa"/>
            <w:bottom w:w="0" w:type="dxa"/>
            <w:right w:w="108" w:type="dxa"/>
          </w:tblCellMar>
        </w:tblPrEx>
        <w:trPr>
          <w:trHeight w:val="397"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周五</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米  饭</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大米</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95</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120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130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140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红烧狮子头（自制）</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去皮夹心</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70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90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山药</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7</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面粉</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7</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宫保鸡丁</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鸡丁</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60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70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85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土豆</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15</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25</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25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花生米</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15</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橄榄菜</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橄榄菜</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110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120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130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冬瓜海带榨菜汤</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冬瓜</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30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30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40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50</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海带</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7</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榨菜</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3</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5</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5</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5</w:t>
            </w:r>
          </w:p>
        </w:tc>
      </w:tr>
      <w:tr>
        <w:tblPrEx>
          <w:tblCellMar>
            <w:top w:w="0" w:type="dxa"/>
            <w:left w:w="108" w:type="dxa"/>
            <w:bottom w:w="0" w:type="dxa"/>
            <w:right w:w="108" w:type="dxa"/>
          </w:tblCellMar>
        </w:tblPrEx>
        <w:trPr>
          <w:trHeight w:val="397"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ascii="宋体" w:hAnsi="宋体" w:eastAsia="宋体" w:cs="宋体"/>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水果</w:t>
            </w:r>
          </w:p>
        </w:tc>
        <w:tc>
          <w:tcPr>
            <w:tcW w:w="14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水果</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100</w:t>
            </w:r>
          </w:p>
        </w:tc>
        <w:tc>
          <w:tcPr>
            <w:tcW w:w="1100"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120</w:t>
            </w:r>
          </w:p>
        </w:tc>
        <w:tc>
          <w:tcPr>
            <w:tcW w:w="1102" w:type="dxa"/>
            <w:tcBorders>
              <w:top w:val="nil"/>
              <w:left w:val="nil"/>
              <w:bottom w:val="single" w:color="auto" w:sz="4" w:space="0"/>
              <w:right w:val="single" w:color="auto" w:sz="4" w:space="0"/>
            </w:tcBorders>
            <w:noWrap/>
            <w:vAlign w:val="center"/>
          </w:tcPr>
          <w:p>
            <w:pPr>
              <w:widowControl/>
              <w:spacing w:line="260" w:lineRule="exact"/>
              <w:ind w:firstLine="0"/>
              <w:jc w:val="center"/>
              <w:rPr>
                <w:rFonts w:ascii="宋体" w:hAnsi="宋体" w:eastAsia="宋体" w:cs="宋体"/>
                <w:sz w:val="24"/>
              </w:rPr>
            </w:pPr>
            <w:r>
              <w:rPr>
                <w:rFonts w:hint="eastAsia" w:ascii="宋体" w:hAnsi="宋体" w:eastAsia="宋体" w:cs="宋体"/>
                <w:sz w:val="24"/>
              </w:rPr>
              <w:t>120</w:t>
            </w:r>
          </w:p>
        </w:tc>
      </w:tr>
    </w:tbl>
    <w:p>
      <w:pPr>
        <w:pStyle w:val="2"/>
        <w:ind w:firstLine="0"/>
        <w:jc w:val="center"/>
        <w:rPr>
          <w:rFonts w:ascii="方正小标宋_GBK" w:eastAsia="方正小标宋_GBK"/>
          <w:sz w:val="36"/>
          <w:szCs w:val="44"/>
        </w:rPr>
      </w:pPr>
    </w:p>
    <w:p>
      <w:pPr>
        <w:pStyle w:val="2"/>
        <w:ind w:firstLine="0"/>
        <w:jc w:val="center"/>
        <w:rPr>
          <w:rFonts w:hint="eastAsia" w:ascii="方正小标宋_GBK" w:eastAsia="方正小标宋_GBK"/>
          <w:sz w:val="36"/>
          <w:szCs w:val="44"/>
        </w:rPr>
      </w:pPr>
      <w:r>
        <w:br w:type="page"/>
      </w:r>
      <w:r>
        <w:rPr>
          <w:rFonts w:hint="eastAsia" w:ascii="方正小标宋_GBK" w:eastAsia="方正小标宋_GBK"/>
          <w:sz w:val="36"/>
          <w:szCs w:val="44"/>
        </w:rPr>
        <w:t>通州区学生营养健康菜谱示例（三）</w:t>
      </w:r>
    </w:p>
    <w:tbl>
      <w:tblPr>
        <w:tblStyle w:val="9"/>
        <w:tblW w:w="9023" w:type="dxa"/>
        <w:jc w:val="center"/>
        <w:tblLayout w:type="fixed"/>
        <w:tblCellMar>
          <w:top w:w="0" w:type="dxa"/>
          <w:left w:w="108" w:type="dxa"/>
          <w:bottom w:w="0" w:type="dxa"/>
          <w:right w:w="108" w:type="dxa"/>
        </w:tblCellMar>
      </w:tblPr>
      <w:tblGrid>
        <w:gridCol w:w="993"/>
        <w:gridCol w:w="1984"/>
        <w:gridCol w:w="1453"/>
        <w:gridCol w:w="1148"/>
        <w:gridCol w:w="1148"/>
        <w:gridCol w:w="1148"/>
        <w:gridCol w:w="1149"/>
      </w:tblGrid>
      <w:tr>
        <w:tblPrEx>
          <w:tblCellMar>
            <w:top w:w="0" w:type="dxa"/>
            <w:left w:w="108" w:type="dxa"/>
            <w:bottom w:w="0" w:type="dxa"/>
            <w:right w:w="108" w:type="dxa"/>
          </w:tblCellMar>
        </w:tblPrEx>
        <w:trPr>
          <w:trHeight w:val="272"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453"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48"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48"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48"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49" w:type="dxa"/>
            <w:tcBorders>
              <w:top w:val="single" w:color="auto" w:sz="4" w:space="0"/>
              <w:left w:val="nil"/>
              <w:bottom w:val="single" w:color="auto" w:sz="4" w:space="0"/>
              <w:right w:val="single" w:color="auto" w:sz="4" w:space="0"/>
            </w:tcBorders>
            <w:noWrap/>
            <w:vAlign w:val="center"/>
          </w:tcPr>
          <w:p>
            <w:pPr>
              <w:widowControl/>
              <w:spacing w:line="240" w:lineRule="atLeas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272"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糖醋爆鱼</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活青鱼</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茄汁咕咾肉</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咕咾肉</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韭芽肉丝汤</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韭芽</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肉丝</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72"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肉烧百叶结</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百叶结</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椒盐小黄鱼</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小黄鱼</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酸辣藕丁</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莲藕</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番茄蛋汤</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72"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肉烧茨菇</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茨菇</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椒盐鲳鳊鱼</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小鲳鳊鱼</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耗油青菜</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135</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紫菜蛋汤</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72"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咖喱牛肉土豆</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精片炒山药</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红烧冬瓜</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青菜粉丝汤</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粉丝</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72"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红烧肉土豆</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肉沫炖蛋</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炒莴笋</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净莴笋</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丝瓜木耳蛋汤</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丝瓜</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27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5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4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通州区学生营养健康菜谱示例（四）</w:t>
      </w:r>
    </w:p>
    <w:tbl>
      <w:tblPr>
        <w:tblStyle w:val="9"/>
        <w:tblW w:w="8906" w:type="dxa"/>
        <w:jc w:val="center"/>
        <w:tblLayout w:type="fixed"/>
        <w:tblCellMar>
          <w:top w:w="0" w:type="dxa"/>
          <w:left w:w="108" w:type="dxa"/>
          <w:bottom w:w="0" w:type="dxa"/>
          <w:right w:w="108" w:type="dxa"/>
        </w:tblCellMar>
      </w:tblPr>
      <w:tblGrid>
        <w:gridCol w:w="993"/>
        <w:gridCol w:w="1984"/>
        <w:gridCol w:w="1559"/>
        <w:gridCol w:w="1092"/>
        <w:gridCol w:w="1092"/>
        <w:gridCol w:w="1092"/>
        <w:gridCol w:w="1094"/>
      </w:tblGrid>
      <w:tr>
        <w:tblPrEx>
          <w:tblCellMar>
            <w:top w:w="0" w:type="dxa"/>
            <w:left w:w="108" w:type="dxa"/>
            <w:bottom w:w="0" w:type="dxa"/>
            <w:right w:w="108" w:type="dxa"/>
          </w:tblCellMar>
        </w:tblPrEx>
        <w:trPr>
          <w:trHeight w:val="278"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55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09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09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09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09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辣子鸡块</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鸡蛋炒莴笋</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莴笋</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水芹炒干丝</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水芹</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干丝</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排骨冬瓜汤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五香鸭边腿</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鸭边腿</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吮指鱼块</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吮指鱼块</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莴笋平菇蛋汤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莴笋</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平菇</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小酥肉</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小酥肉</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鱼香肉丝</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中椒</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酸辣包菜</w:t>
            </w:r>
          </w:p>
        </w:tc>
        <w:tc>
          <w:tcPr>
            <w:tcW w:w="1559" w:type="dxa"/>
            <w:tcBorders>
              <w:top w:val="nil"/>
              <w:left w:val="nil"/>
              <w:bottom w:val="nil"/>
              <w:right w:val="nil"/>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包菜</w:t>
            </w:r>
          </w:p>
        </w:tc>
        <w:tc>
          <w:tcPr>
            <w:tcW w:w="1092" w:type="dxa"/>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紫菜蛋汤</w:t>
            </w:r>
          </w:p>
        </w:tc>
        <w:tc>
          <w:tcPr>
            <w:tcW w:w="155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奥尔良腿肉</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奥尔良腿肉</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杭椒牛柳</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牛柳</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杭椒</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香菇青菜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鲜香菇</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番茄蛋汤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盐水虾</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活虾</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澳洲胸排</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澳洲胸排</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红烧茄子</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茄子</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鸡煨白萝卜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白萝卜</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09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09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通州区学生营养健康菜谱示例（五）</w:t>
      </w:r>
    </w:p>
    <w:tbl>
      <w:tblPr>
        <w:tblStyle w:val="9"/>
        <w:tblW w:w="8972" w:type="dxa"/>
        <w:jc w:val="center"/>
        <w:tblLayout w:type="fixed"/>
        <w:tblCellMar>
          <w:top w:w="0" w:type="dxa"/>
          <w:left w:w="108" w:type="dxa"/>
          <w:bottom w:w="0" w:type="dxa"/>
          <w:right w:w="108" w:type="dxa"/>
        </w:tblCellMar>
      </w:tblPr>
      <w:tblGrid>
        <w:gridCol w:w="993"/>
        <w:gridCol w:w="1984"/>
        <w:gridCol w:w="1559"/>
        <w:gridCol w:w="1109"/>
        <w:gridCol w:w="1109"/>
        <w:gridCol w:w="1109"/>
        <w:gridCol w:w="1109"/>
      </w:tblGrid>
      <w:tr>
        <w:tblPrEx>
          <w:tblCellMar>
            <w:top w:w="0" w:type="dxa"/>
            <w:left w:w="108" w:type="dxa"/>
            <w:bottom w:w="0" w:type="dxa"/>
            <w:right w:w="108" w:type="dxa"/>
          </w:tblCellMar>
        </w:tblPrEx>
        <w:trPr>
          <w:trHeight w:val="290"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55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0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0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0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0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266"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虾仁炒西芹</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红烧鸡块</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五香茶干</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五香茶干</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青菜蘑菇蛋汤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蘑菇</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66"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五香鹅肉</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鹅肉</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精片炒山药</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酸辣大白菜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66"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脆皮虾</w:t>
            </w:r>
          </w:p>
        </w:tc>
        <w:tc>
          <w:tcPr>
            <w:tcW w:w="1559" w:type="dxa"/>
            <w:tcBorders>
              <w:top w:val="nil"/>
              <w:left w:val="nil"/>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活对虾</w:t>
            </w:r>
          </w:p>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（一斤30头）</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3只</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3只</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4只</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4只</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回锅肉</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洋葱</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中椒</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蒜泥有机花菜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有机花菜</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紫菜蛋汤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66"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糖醋排骨</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番茄炒蛋</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大蒜炒藕片</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莲藕</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青大蒜</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韭芽蘑菇蛋汤</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韭芽</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蘑菇</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66"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小酥肉</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小酥肉</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鸡蛋炒杏鲍菇</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杏鲍菇</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炒笋瓜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笋瓜</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鸡煨白萝卜</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白萝卜</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66"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5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0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通州区学生营养健康菜谱示例（六）</w:t>
      </w:r>
    </w:p>
    <w:tbl>
      <w:tblPr>
        <w:tblStyle w:val="9"/>
        <w:tblW w:w="8913" w:type="dxa"/>
        <w:jc w:val="center"/>
        <w:tblLayout w:type="fixed"/>
        <w:tblCellMar>
          <w:top w:w="0" w:type="dxa"/>
          <w:left w:w="108" w:type="dxa"/>
          <w:bottom w:w="0" w:type="dxa"/>
          <w:right w:w="108" w:type="dxa"/>
        </w:tblCellMar>
      </w:tblPr>
      <w:tblGrid>
        <w:gridCol w:w="993"/>
        <w:gridCol w:w="1984"/>
        <w:gridCol w:w="1452"/>
        <w:gridCol w:w="1121"/>
        <w:gridCol w:w="1121"/>
        <w:gridCol w:w="1121"/>
        <w:gridCol w:w="1121"/>
      </w:tblGrid>
      <w:tr>
        <w:tblPrEx>
          <w:tblCellMar>
            <w:top w:w="0" w:type="dxa"/>
            <w:left w:w="108" w:type="dxa"/>
            <w:bottom w:w="0" w:type="dxa"/>
            <w:right w:w="108" w:type="dxa"/>
          </w:tblCellMar>
        </w:tblPrEx>
        <w:trPr>
          <w:trHeight w:val="278"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45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21"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21"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21"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21"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葱爆虾</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活虾</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红烧狮子头（自制）</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面粉</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红烧冬瓜</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澳洲胸排</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澳洲胸排</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精片炒茭白</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茭白</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红烧茄子</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茄子</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莴笋平菇蛋汤</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莴笋</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平菇</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椒盐青鱼块</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活青鱼</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鱼香肉丝</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中椒</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香菇青菜</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鲜香菇</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排骨冬瓜汤</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红烧肉</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吮指鱼块</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吮指鱼块</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蒲芹炒腐竹</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蒲芹</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腐竹</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鱼丸香菜蛋汤</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香菜</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78"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米  饭</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大米</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红烧大排</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大排</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五香鹌鹑蛋</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鹌鹑蛋</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红烧土豆</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紫菜蛋汤</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78"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45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通州区学生营养健康菜谱示例（七）</w:t>
      </w:r>
    </w:p>
    <w:tbl>
      <w:tblPr>
        <w:tblStyle w:val="9"/>
        <w:tblW w:w="8908" w:type="dxa"/>
        <w:jc w:val="center"/>
        <w:tblLayout w:type="fixed"/>
        <w:tblCellMar>
          <w:top w:w="0" w:type="dxa"/>
          <w:left w:w="108" w:type="dxa"/>
          <w:bottom w:w="0" w:type="dxa"/>
          <w:right w:w="108" w:type="dxa"/>
        </w:tblCellMar>
      </w:tblPr>
      <w:tblGrid>
        <w:gridCol w:w="993"/>
        <w:gridCol w:w="1866"/>
        <w:gridCol w:w="118"/>
        <w:gridCol w:w="1382"/>
        <w:gridCol w:w="1130"/>
        <w:gridCol w:w="7"/>
        <w:gridCol w:w="1123"/>
        <w:gridCol w:w="14"/>
        <w:gridCol w:w="1116"/>
        <w:gridCol w:w="21"/>
        <w:gridCol w:w="1111"/>
        <w:gridCol w:w="27"/>
      </w:tblGrid>
      <w:tr>
        <w:tblPrEx>
          <w:tblCellMar>
            <w:top w:w="0" w:type="dxa"/>
            <w:left w:w="108" w:type="dxa"/>
            <w:bottom w:w="0" w:type="dxa"/>
            <w:right w:w="108" w:type="dxa"/>
          </w:tblCellMar>
        </w:tblPrEx>
        <w:trPr>
          <w:gridAfter w:val="1"/>
          <w:wAfter w:w="27" w:type="dxa"/>
          <w:trHeight w:val="425"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866"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500"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3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30"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30"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32"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866"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排骨炖山药</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仔排</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肉沫茄子</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去皮夹心肉</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茄子</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炒花菜</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花菜</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五香鹌鹑蛋</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熟鹌鹑蛋</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番茄蛋汤</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restart"/>
            <w:tcBorders>
              <w:top w:val="nil"/>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866"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茄汁鱼</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龙利鱼</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咖喱鸡丁</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鸡脯</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洋葱</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24</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蒲芹炒肉丝</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蒲芹</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精肉丝</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17</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茶干</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蒸红薯</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红薯</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菌菇汤</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黑爪鸡</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白玉菇</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86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红烧鸡腿</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鸡腿</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西葫芦炒肉片</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西葫芦</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肉片</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番茄炒蛋</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gridAfter w:val="1"/>
          <w:wAfter w:w="27" w:type="dxa"/>
          <w:trHeight w:val="425"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restart"/>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冬瓜海带汤</w:t>
            </w: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gridAfter w:val="1"/>
          <w:wAfter w:w="27" w:type="dxa"/>
          <w:trHeight w:val="963"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66"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0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海带</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0"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2"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425"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38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37"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38" w:type="dxa"/>
            <w:gridSpan w:val="2"/>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425"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984"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红烧大排</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大排</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炒包菜</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包菜</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鱼香肉丝</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瘦肉</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restart"/>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青菜豆腐汤</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小青菜</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425"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984" w:type="dxa"/>
            <w:gridSpan w:val="2"/>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肉烧土豆</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红烧肉</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椒盐虾仁</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青椒炒百叶</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红椒</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薄百叶</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肉丝</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炒大白菜</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restart"/>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莴笋蛋汤</w:t>
            </w: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莴笋</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42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gridSpan w:val="2"/>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38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韭菜</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37"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8" w:type="dxa"/>
            <w:gridSpan w:val="2"/>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r>
    </w:tbl>
    <w:p>
      <w:pPr>
        <w:spacing w:line="240" w:lineRule="atLeast"/>
        <w:ind w:firstLine="0"/>
      </w:pPr>
    </w:p>
    <w:p>
      <w:pPr>
        <w:pStyle w:val="2"/>
        <w:ind w:firstLine="0"/>
        <w:jc w:val="center"/>
        <w:rPr>
          <w:rFonts w:hint="eastAsia" w:ascii="方正小标宋_GBK" w:eastAsia="方正小标宋_GBK"/>
          <w:sz w:val="36"/>
          <w:szCs w:val="44"/>
        </w:rPr>
      </w:pPr>
      <w:r>
        <w:rPr>
          <w:rFonts w:ascii="方正小标宋_GBK" w:eastAsia="方正小标宋_GBK"/>
          <w:sz w:val="36"/>
          <w:szCs w:val="44"/>
        </w:rPr>
        <w:br w:type="page"/>
      </w:r>
      <w:r>
        <w:rPr>
          <w:rFonts w:hint="eastAsia" w:ascii="方正小标宋_GBK" w:eastAsia="方正小标宋_GBK"/>
          <w:sz w:val="36"/>
          <w:szCs w:val="44"/>
        </w:rPr>
        <w:t>通州区学生营养健康菜谱示例（八）</w:t>
      </w:r>
    </w:p>
    <w:tbl>
      <w:tblPr>
        <w:tblStyle w:val="9"/>
        <w:tblW w:w="8947" w:type="dxa"/>
        <w:jc w:val="center"/>
        <w:tblLayout w:type="fixed"/>
        <w:tblCellMar>
          <w:top w:w="0" w:type="dxa"/>
          <w:left w:w="108" w:type="dxa"/>
          <w:bottom w:w="0" w:type="dxa"/>
          <w:right w:w="108" w:type="dxa"/>
        </w:tblCellMar>
      </w:tblPr>
      <w:tblGrid>
        <w:gridCol w:w="993"/>
        <w:gridCol w:w="1984"/>
        <w:gridCol w:w="1432"/>
        <w:gridCol w:w="1134"/>
        <w:gridCol w:w="1134"/>
        <w:gridCol w:w="1134"/>
        <w:gridCol w:w="1136"/>
      </w:tblGrid>
      <w:tr>
        <w:tblPrEx>
          <w:tblCellMar>
            <w:top w:w="0" w:type="dxa"/>
            <w:left w:w="108" w:type="dxa"/>
            <w:bottom w:w="0" w:type="dxa"/>
            <w:right w:w="108" w:type="dxa"/>
          </w:tblCellMar>
        </w:tblPrEx>
        <w:trPr>
          <w:trHeight w:val="312"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43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3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3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3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36"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312"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蒸油对虾</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活虾</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精片炒面筋片</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精片</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面筋</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蒜泥包菜</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包菜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黑木耳鸡蛋汤</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12" w:hRule="atLeast"/>
          <w:jc w:val="center"/>
        </w:trPr>
        <w:tc>
          <w:tcPr>
            <w:tcW w:w="993" w:type="dxa"/>
            <w:vMerge w:val="restart"/>
            <w:tcBorders>
              <w:top w:val="nil"/>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牛肉丝烧粉丝</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粉丝</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五香鹌鹑蛋</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鹌鹑蛋</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香菇大白菜</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大白菜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海带冬瓜汤</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海带</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312" w:hRule="atLeast"/>
          <w:jc w:val="center"/>
        </w:trPr>
        <w:tc>
          <w:tcPr>
            <w:tcW w:w="993" w:type="dxa"/>
            <w:vMerge w:val="restart"/>
            <w:tcBorders>
              <w:top w:val="single" w:color="auto" w:sz="4" w:space="0"/>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红烧肉烧土豆</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去皮土豆</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水煮牛肉丸</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牛肉丸</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油青菜</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紫菜鸡蛋汤</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12" w:hRule="atLeast"/>
          <w:jc w:val="center"/>
        </w:trPr>
        <w:tc>
          <w:tcPr>
            <w:tcW w:w="993"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宫保鸡丁</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鸡脯肉</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花生米</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肉沫豆腐</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香菇有机花菜</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有机花菜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韭黄鱼丸汤</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12"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韭黄</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312"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炒虾仁</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豌豆</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玉米粒</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自制肉丸</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面粉</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水煮干丝</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干丝</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蒲芹</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粉皮榨菜汤</w:t>
            </w: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粉皮</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12"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榨菜</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通州区学生营养健康菜谱示例（九）</w:t>
      </w:r>
    </w:p>
    <w:tbl>
      <w:tblPr>
        <w:tblStyle w:val="9"/>
        <w:tblW w:w="8925" w:type="dxa"/>
        <w:jc w:val="center"/>
        <w:tblLayout w:type="fixed"/>
        <w:tblCellMar>
          <w:top w:w="0" w:type="dxa"/>
          <w:left w:w="108" w:type="dxa"/>
          <w:bottom w:w="0" w:type="dxa"/>
          <w:right w:w="108" w:type="dxa"/>
        </w:tblCellMar>
      </w:tblPr>
      <w:tblGrid>
        <w:gridCol w:w="993"/>
        <w:gridCol w:w="1984"/>
        <w:gridCol w:w="1437"/>
        <w:gridCol w:w="1127"/>
        <w:gridCol w:w="1127"/>
        <w:gridCol w:w="1127"/>
        <w:gridCol w:w="1130"/>
      </w:tblGrid>
      <w:tr>
        <w:tblPrEx>
          <w:tblCellMar>
            <w:top w:w="0" w:type="dxa"/>
            <w:left w:w="108" w:type="dxa"/>
            <w:bottom w:w="0" w:type="dxa"/>
            <w:right w:w="108" w:type="dxa"/>
          </w:tblCellMar>
        </w:tblPrEx>
        <w:trPr>
          <w:trHeight w:val="351"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43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2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2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2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3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351"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干锅对虾</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对虾</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土豆条</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肉烧山药</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冬瓜木耳汤</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学生牛奶</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学生牛奶</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351" w:hRule="atLeast"/>
          <w:jc w:val="center"/>
        </w:trPr>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牛腩烧土豆</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鲜牛腩</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虾仁炒药芹</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药芹</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榨菜肉丝汤</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榨菜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351" w:hRule="atLeast"/>
          <w:jc w:val="center"/>
        </w:trPr>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红烧排骨</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番茄炒鸡蛋</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冬瓜木耳汤</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学生牛奶</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学生牛奶</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351" w:hRule="atLeast"/>
          <w:jc w:val="center"/>
        </w:trPr>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五彩虾仁</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小豆</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排骨汤</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学生牛奶</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学生牛奶</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351" w:hRule="atLeast"/>
          <w:jc w:val="center"/>
        </w:trPr>
        <w:tc>
          <w:tcPr>
            <w:tcW w:w="993" w:type="dxa"/>
            <w:vMerge w:val="restart"/>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雪花鸡排</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鸡排</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鱼香肉丝</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笋丝</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番茄鸡蛋汤</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351"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4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3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通州区学生营养健康菜谱示例（十）</w:t>
      </w:r>
    </w:p>
    <w:tbl>
      <w:tblPr>
        <w:tblStyle w:val="9"/>
        <w:tblW w:w="8906" w:type="dxa"/>
        <w:jc w:val="center"/>
        <w:tblLayout w:type="fixed"/>
        <w:tblCellMar>
          <w:top w:w="0" w:type="dxa"/>
          <w:left w:w="108" w:type="dxa"/>
          <w:bottom w:w="0" w:type="dxa"/>
          <w:right w:w="108" w:type="dxa"/>
        </w:tblCellMar>
      </w:tblPr>
      <w:tblGrid>
        <w:gridCol w:w="993"/>
        <w:gridCol w:w="1984"/>
        <w:gridCol w:w="1448"/>
        <w:gridCol w:w="1120"/>
        <w:gridCol w:w="1120"/>
        <w:gridCol w:w="1120"/>
        <w:gridCol w:w="1121"/>
      </w:tblGrid>
      <w:tr>
        <w:tblPrEx>
          <w:tblCellMar>
            <w:top w:w="0" w:type="dxa"/>
            <w:left w:w="108" w:type="dxa"/>
            <w:bottom w:w="0" w:type="dxa"/>
            <w:right w:w="108" w:type="dxa"/>
          </w:tblCellMar>
        </w:tblPrEx>
        <w:trPr>
          <w:trHeight w:val="283"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9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448"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2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2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2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21"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283"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牛腩粉丝</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牛腩</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粉丝</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鸡烧土豆</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三黄鸡肉</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大煮干丝</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干丝</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肉圆文蛤菜汤</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肉圆</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文蛤菜</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83" w:hRule="atLeast"/>
          <w:jc w:val="center"/>
        </w:trPr>
        <w:tc>
          <w:tcPr>
            <w:tcW w:w="993" w:type="dxa"/>
            <w:vMerge w:val="restart"/>
            <w:tcBorders>
              <w:top w:val="nil"/>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984" w:type="dxa"/>
            <w:tcBorders>
              <w:top w:val="nil"/>
              <w:left w:val="nil"/>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红烧肉</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夹心肉</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蕃茄炒蛋</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蕃茄</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肉末豆腐</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有皮肋条</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排骨冬瓜汤</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83" w:hRule="atLeast"/>
          <w:jc w:val="center"/>
        </w:trPr>
        <w:tc>
          <w:tcPr>
            <w:tcW w:w="993" w:type="dxa"/>
            <w:vMerge w:val="restart"/>
            <w:tcBorders>
              <w:top w:val="single" w:color="auto" w:sz="4" w:space="0"/>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糖醋排骨</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杂 烩</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小肉圆</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小鱼圆</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鹌鹑蛋</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山药莴苣木耳</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莴苣</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豆腐蛋花汤</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三黄鸡肉</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五彩精片</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精肉</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0.5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0.5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0.5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0.5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芹菜茶干</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蒲芹</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茶干</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蕃茄蛋汤</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蕃茄</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984" w:type="dxa"/>
            <w:vMerge w:val="restart"/>
            <w:tcBorders>
              <w:top w:val="nil"/>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牛腩土豆</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牛腩</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西芹胡萝卜虾仁</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26</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26</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辣子花菜</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有机花菜</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52</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52</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文蛤菜油豆腐汤</w:t>
            </w: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文蛤菜</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984"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48"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小豆腐片</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通州区学生营养健康菜谱示例（十一）</w:t>
      </w:r>
    </w:p>
    <w:tbl>
      <w:tblPr>
        <w:tblStyle w:val="9"/>
        <w:tblW w:w="8920" w:type="dxa"/>
        <w:jc w:val="center"/>
        <w:tblLayout w:type="fixed"/>
        <w:tblCellMar>
          <w:top w:w="0" w:type="dxa"/>
          <w:left w:w="108" w:type="dxa"/>
          <w:bottom w:w="0" w:type="dxa"/>
          <w:right w:w="108" w:type="dxa"/>
        </w:tblCellMar>
      </w:tblPr>
      <w:tblGrid>
        <w:gridCol w:w="993"/>
        <w:gridCol w:w="1793"/>
        <w:gridCol w:w="1484"/>
        <w:gridCol w:w="1162"/>
        <w:gridCol w:w="1162"/>
        <w:gridCol w:w="1162"/>
        <w:gridCol w:w="1164"/>
      </w:tblGrid>
      <w:tr>
        <w:tblPrEx>
          <w:tblCellMar>
            <w:top w:w="0" w:type="dxa"/>
            <w:left w:w="108" w:type="dxa"/>
            <w:bottom w:w="0" w:type="dxa"/>
            <w:right w:w="108" w:type="dxa"/>
          </w:tblCellMar>
        </w:tblPrEx>
        <w:trPr>
          <w:trHeight w:val="283"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793"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48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6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6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6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6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283"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79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手撕包菜</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包菜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西芹虾仁木耳</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西芹</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虾仁</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红烧肉</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五花肉</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西红柿蛋汤</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restart"/>
            <w:tcBorders>
              <w:top w:val="nil"/>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芋头烧肉</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带皮夹心</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芋头</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青蒜炒藕片</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藕</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茭白肉片青椒木耳</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茭白</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带皮夹心</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紫菜蛋汤</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restart"/>
            <w:tcBorders>
              <w:top w:val="single" w:color="auto" w:sz="4" w:space="0"/>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肉末粉丝</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带皮夹心</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粉丝</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珍珠肉圆</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带皮夹心</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藕</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西红柿炒蛋</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青菜豆腐汤</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韭苔百叶肉丝</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韭苔</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肉丝</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百叶</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红烧鸡肉</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蒜泥包菜</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包菜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紫菜虾皮汤</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紫菜（干）</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283"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79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东坡肉</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五花肉</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木耳黄瓜炒鸡蛋</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木耳（干）</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蒲芹炒腐竹</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蒲芹</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腐竹</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萝卜鱼丸汤</w:t>
            </w: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白萝卜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鱼丸</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6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通州区学生营养健康菜谱示例（十二）</w:t>
      </w:r>
    </w:p>
    <w:tbl>
      <w:tblPr>
        <w:tblStyle w:val="9"/>
        <w:tblW w:w="8892" w:type="dxa"/>
        <w:jc w:val="center"/>
        <w:tblLayout w:type="fixed"/>
        <w:tblCellMar>
          <w:top w:w="0" w:type="dxa"/>
          <w:left w:w="108" w:type="dxa"/>
          <w:bottom w:w="0" w:type="dxa"/>
          <w:right w:w="108" w:type="dxa"/>
        </w:tblCellMar>
      </w:tblPr>
      <w:tblGrid>
        <w:gridCol w:w="993"/>
        <w:gridCol w:w="1871"/>
        <w:gridCol w:w="1483"/>
        <w:gridCol w:w="1136"/>
        <w:gridCol w:w="1136"/>
        <w:gridCol w:w="1136"/>
        <w:gridCol w:w="1137"/>
      </w:tblGrid>
      <w:tr>
        <w:tblPrEx>
          <w:tblCellMar>
            <w:top w:w="0" w:type="dxa"/>
            <w:left w:w="108" w:type="dxa"/>
            <w:bottom w:w="0" w:type="dxa"/>
            <w:right w:w="108" w:type="dxa"/>
          </w:tblCellMar>
        </w:tblPrEx>
        <w:trPr>
          <w:trHeight w:val="306"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871"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483"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36"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36"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36"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3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306"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87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盐水对虾</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对虾</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山药炒肉片</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黑木耳</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炒白菜</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萝卜豆腐汤</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老豆腐</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白萝卜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06" w:hRule="atLeast"/>
          <w:jc w:val="center"/>
        </w:trPr>
        <w:tc>
          <w:tcPr>
            <w:tcW w:w="993" w:type="dxa"/>
            <w:vMerge w:val="restart"/>
            <w:tcBorders>
              <w:top w:val="nil"/>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87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红烧鸡块</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珍珠肉圆</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糯米</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蛋</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炒卷心菜</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卷心菜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三丝汤</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榨菜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r>
      <w:tr>
        <w:tblPrEx>
          <w:tblCellMar>
            <w:top w:w="0" w:type="dxa"/>
            <w:left w:w="108" w:type="dxa"/>
            <w:bottom w:w="0" w:type="dxa"/>
            <w:right w:w="108" w:type="dxa"/>
          </w:tblCellMar>
        </w:tblPrEx>
        <w:trPr>
          <w:trHeight w:val="306"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蛋</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06" w:hRule="atLeast"/>
          <w:jc w:val="center"/>
        </w:trPr>
        <w:tc>
          <w:tcPr>
            <w:tcW w:w="993" w:type="dxa"/>
            <w:vMerge w:val="restart"/>
            <w:tcBorders>
              <w:top w:val="single" w:color="auto" w:sz="4" w:space="0"/>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871" w:type="dxa"/>
            <w:tcBorders>
              <w:top w:val="nil"/>
              <w:left w:val="nil"/>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红烧猪肉</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猪肉</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香酥鸡柳</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鸡脯</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吉子粉</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面粉</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16</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18</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红烧茄子</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茄子</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大蒜头</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鸡煨山药汤</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06" w:hRule="atLeast"/>
          <w:jc w:val="center"/>
        </w:trPr>
        <w:tc>
          <w:tcPr>
            <w:tcW w:w="993" w:type="dxa"/>
            <w:vMerge w:val="restart"/>
            <w:tcBorders>
              <w:top w:val="single" w:color="auto" w:sz="4" w:space="0"/>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87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糖醋排骨</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花菜炒肉片</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花菜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红萝卜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红烧冬瓜</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粉皮蛋皮汤</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蛋</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粉皮</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榨菜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06" w:hRule="atLeast"/>
          <w:jc w:val="center"/>
        </w:trPr>
        <w:tc>
          <w:tcPr>
            <w:tcW w:w="99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牛肉烧土豆</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65</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狮子头</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山药</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面粉</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红烧冬瓜</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排骨萝卜汤</w:t>
            </w: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萝卜</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306" w:hRule="atLeast"/>
          <w:jc w:val="center"/>
        </w:trPr>
        <w:tc>
          <w:tcPr>
            <w:tcW w:w="99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71"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48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36"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3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通州区学生营养健康菜谱示例（十三）</w:t>
      </w:r>
    </w:p>
    <w:tbl>
      <w:tblPr>
        <w:tblStyle w:val="9"/>
        <w:tblW w:w="8947" w:type="dxa"/>
        <w:jc w:val="center"/>
        <w:tblLayout w:type="fixed"/>
        <w:tblCellMar>
          <w:top w:w="0" w:type="dxa"/>
          <w:left w:w="108" w:type="dxa"/>
          <w:bottom w:w="0" w:type="dxa"/>
          <w:right w:w="108" w:type="dxa"/>
        </w:tblCellMar>
      </w:tblPr>
      <w:tblGrid>
        <w:gridCol w:w="993"/>
        <w:gridCol w:w="1770"/>
        <w:gridCol w:w="1533"/>
        <w:gridCol w:w="1162"/>
        <w:gridCol w:w="1162"/>
        <w:gridCol w:w="1162"/>
        <w:gridCol w:w="1165"/>
      </w:tblGrid>
      <w:tr>
        <w:tblPrEx>
          <w:tblCellMar>
            <w:top w:w="0" w:type="dxa"/>
            <w:left w:w="108" w:type="dxa"/>
            <w:bottom w:w="0" w:type="dxa"/>
            <w:right w:w="108" w:type="dxa"/>
          </w:tblCellMar>
        </w:tblPrEx>
        <w:trPr>
          <w:trHeight w:val="283"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770"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533"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6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6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62"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65"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283"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77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咖喱鸡块</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莴苣炒肉片</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莴苣</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纯瘦肉片</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红烧土豆</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番茄蛋汤</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番茄</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蛋</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restart"/>
            <w:tcBorders>
              <w:top w:val="nil"/>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77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糖醋爆鱼</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活草鱼</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肉沫茄子</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茄子</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85</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青菜炒香菇</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香菇</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28</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鱼头豆腐汤</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鱼头</w:t>
            </w:r>
          </w:p>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（爆鱼剩余）</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r>
      <w:tr>
        <w:tblPrEx>
          <w:tblCellMar>
            <w:top w:w="0" w:type="dxa"/>
            <w:left w:w="108" w:type="dxa"/>
            <w:bottom w:w="0" w:type="dxa"/>
            <w:right w:w="108" w:type="dxa"/>
          </w:tblCellMar>
        </w:tblPrEx>
        <w:trPr>
          <w:trHeight w:val="283"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83" w:hRule="atLeast"/>
          <w:jc w:val="center"/>
        </w:trPr>
        <w:tc>
          <w:tcPr>
            <w:tcW w:w="993" w:type="dxa"/>
            <w:vMerge w:val="restart"/>
            <w:tcBorders>
              <w:top w:val="single" w:color="auto" w:sz="4" w:space="0"/>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77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白灼对虾</w:t>
            </w:r>
          </w:p>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（一斤30头）</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南美活对虾</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芹菜炒肉丝</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葱香蚕豆</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蚕豆</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葱果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青菜肉丸汤</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22</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83" w:hRule="atLeast"/>
          <w:jc w:val="center"/>
        </w:trPr>
        <w:tc>
          <w:tcPr>
            <w:tcW w:w="993" w:type="dxa"/>
            <w:vMerge w:val="restart"/>
            <w:tcBorders>
              <w:top w:val="single" w:color="auto" w:sz="4" w:space="0"/>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77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椒盐排骨</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韭芽炒荸荠</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韭芽</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荸荠</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蘑菇炒鸡蛋</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蘑菇</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冬瓜虾皮汤</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283" w:hRule="atLeast"/>
          <w:jc w:val="center"/>
        </w:trPr>
        <w:tc>
          <w:tcPr>
            <w:tcW w:w="993"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咖喱牛腩</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牛腩</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青椒肉片</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茶干</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清炒藕片</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藕</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三丝汤</w:t>
            </w: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纯精肉</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鸡蛋（蛋皮）</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韭芽</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283"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770"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3"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榨菜</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2"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65"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bl>
    <w:p>
      <w:pPr>
        <w:pStyle w:val="2"/>
        <w:ind w:firstLine="0"/>
        <w:jc w:val="center"/>
        <w:rPr>
          <w:rFonts w:hint="eastAsia" w:ascii="方正小标宋_GBK" w:eastAsia="方正小标宋_GBK"/>
          <w:sz w:val="36"/>
          <w:szCs w:val="44"/>
        </w:rPr>
      </w:pPr>
    </w:p>
    <w:p>
      <w:pPr>
        <w:pStyle w:val="2"/>
        <w:ind w:firstLine="0"/>
        <w:jc w:val="center"/>
        <w:rPr>
          <w:rFonts w:hint="eastAsia" w:ascii="方正小标宋_GBK" w:eastAsia="方正小标宋_GBK"/>
          <w:sz w:val="36"/>
          <w:szCs w:val="44"/>
        </w:rPr>
      </w:pPr>
      <w:r>
        <w:rPr>
          <w:rFonts w:hint="eastAsia" w:ascii="方正小标宋_GBK" w:eastAsia="方正小标宋_GBK"/>
          <w:sz w:val="36"/>
          <w:szCs w:val="44"/>
        </w:rPr>
        <w:t>通州区学生营养健康菜谱示例（十四）</w:t>
      </w:r>
    </w:p>
    <w:tbl>
      <w:tblPr>
        <w:tblStyle w:val="9"/>
        <w:tblW w:w="8856" w:type="dxa"/>
        <w:jc w:val="center"/>
        <w:tblLayout w:type="fixed"/>
        <w:tblCellMar>
          <w:top w:w="0" w:type="dxa"/>
          <w:left w:w="108" w:type="dxa"/>
          <w:bottom w:w="0" w:type="dxa"/>
          <w:right w:w="108" w:type="dxa"/>
        </w:tblCellMar>
      </w:tblPr>
      <w:tblGrid>
        <w:gridCol w:w="993"/>
        <w:gridCol w:w="1819"/>
        <w:gridCol w:w="1534"/>
        <w:gridCol w:w="1127"/>
        <w:gridCol w:w="1127"/>
        <w:gridCol w:w="1127"/>
        <w:gridCol w:w="1129"/>
      </w:tblGrid>
      <w:tr>
        <w:tblPrEx>
          <w:tblCellMar>
            <w:top w:w="0" w:type="dxa"/>
            <w:left w:w="108" w:type="dxa"/>
            <w:bottom w:w="0" w:type="dxa"/>
            <w:right w:w="108" w:type="dxa"/>
          </w:tblCellMar>
        </w:tblPrEx>
        <w:trPr>
          <w:trHeight w:val="295" w:hRule="atLeast"/>
          <w:jc w:val="center"/>
        </w:trPr>
        <w:tc>
          <w:tcPr>
            <w:tcW w:w="993"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周次</w:t>
            </w:r>
          </w:p>
        </w:tc>
        <w:tc>
          <w:tcPr>
            <w:tcW w:w="181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食品名称</w:t>
            </w:r>
          </w:p>
        </w:tc>
        <w:tc>
          <w:tcPr>
            <w:tcW w:w="1534"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配料（g）</w:t>
            </w:r>
          </w:p>
        </w:tc>
        <w:tc>
          <w:tcPr>
            <w:tcW w:w="112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6-8岁</w:t>
            </w:r>
          </w:p>
        </w:tc>
        <w:tc>
          <w:tcPr>
            <w:tcW w:w="112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9-11岁</w:t>
            </w:r>
          </w:p>
        </w:tc>
        <w:tc>
          <w:tcPr>
            <w:tcW w:w="1127"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12-14岁</w:t>
            </w:r>
          </w:p>
        </w:tc>
        <w:tc>
          <w:tcPr>
            <w:tcW w:w="1129" w:type="dxa"/>
            <w:tcBorders>
              <w:top w:val="single" w:color="auto" w:sz="4" w:space="0"/>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b/>
                <w:sz w:val="24"/>
              </w:rPr>
            </w:pPr>
            <w:r>
              <w:rPr>
                <w:rFonts w:hint="default" w:ascii="Times New Roman" w:hAnsi="Times New Roman" w:eastAsia="宋体" w:cs="Times New Roman"/>
                <w:b/>
                <w:sz w:val="24"/>
              </w:rPr>
              <w:t>15-17岁</w:t>
            </w:r>
          </w:p>
        </w:tc>
      </w:tr>
      <w:tr>
        <w:tblPrEx>
          <w:tblCellMar>
            <w:top w:w="0" w:type="dxa"/>
            <w:left w:w="108" w:type="dxa"/>
            <w:bottom w:w="0" w:type="dxa"/>
            <w:right w:w="108" w:type="dxa"/>
          </w:tblCellMar>
        </w:tblPrEx>
        <w:trPr>
          <w:trHeight w:val="295" w:hRule="atLeast"/>
          <w:jc w:val="center"/>
        </w:trPr>
        <w:tc>
          <w:tcPr>
            <w:tcW w:w="993" w:type="dxa"/>
            <w:vMerge w:val="restart"/>
            <w:tcBorders>
              <w:top w:val="nil"/>
              <w:left w:val="single" w:color="auto" w:sz="4" w:space="0"/>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周一</w:t>
            </w: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红烧鸡块</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三黄鸡</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140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葱爆虾</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活虾</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酸菜土豆条</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紫菜鸡蛋汤</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紫菜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auto"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95"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周二</w:t>
            </w: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牛肉烧土豆</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牛肉</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虎皮蛋</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青椒土豆丝</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青椒</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青菜豆腐汤</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小青菜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豆腐</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95" w:hRule="atLeast"/>
          <w:jc w:val="center"/>
        </w:trPr>
        <w:tc>
          <w:tcPr>
            <w:tcW w:w="993" w:type="dxa"/>
            <w:vMerge w:val="restart"/>
            <w:tcBorders>
              <w:top w:val="nil"/>
              <w:left w:val="single" w:color="auto" w:sz="4" w:space="0"/>
              <w:bottom w:val="nil"/>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周三</w:t>
            </w: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虎皮肉烧青菜</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虎皮肉</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青菜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鸡柳</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新鲜鸡脯</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90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五香面筋</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面筋</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冬瓜虾皮汤</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冬瓜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虾皮</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nil"/>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95" w:hRule="atLeast"/>
          <w:jc w:val="center"/>
        </w:trPr>
        <w:tc>
          <w:tcPr>
            <w:tcW w:w="993" w:type="dxa"/>
            <w:vMerge w:val="restart"/>
            <w:tcBorders>
              <w:top w:val="single" w:color="auto" w:sz="4" w:space="0"/>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周四</w:t>
            </w: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红烧琵琶腿</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鸡腿</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125</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肉沫茄子</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去皮夹心</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茄子</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炒三丝</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绿豆芽</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80</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干丝</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西红柿蛋汤</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西红柿</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鸡蛋</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95" w:hRule="atLeast"/>
          <w:jc w:val="center"/>
        </w:trPr>
        <w:tc>
          <w:tcPr>
            <w:tcW w:w="99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水果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r>
        <w:tblPrEx>
          <w:tblCellMar>
            <w:top w:w="0" w:type="dxa"/>
            <w:left w:w="108" w:type="dxa"/>
            <w:bottom w:w="0" w:type="dxa"/>
            <w:right w:w="108" w:type="dxa"/>
          </w:tblCellMar>
        </w:tblPrEx>
        <w:trPr>
          <w:trHeight w:val="295" w:hRule="atLeast"/>
          <w:jc w:val="center"/>
        </w:trPr>
        <w:tc>
          <w:tcPr>
            <w:tcW w:w="993"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周五</w:t>
            </w: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糖醋排骨</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排骨</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110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120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宫保鸡丁</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鸡丁</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土豆</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花生米</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6</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胡萝卜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15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芹菜炒茶干</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芹菜</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茶干</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35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40</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restart"/>
            <w:tcBorders>
              <w:top w:val="nil"/>
              <w:left w:val="single" w:color="auto" w:sz="4" w:space="0"/>
              <w:bottom w:val="single" w:color="000000"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豆芽油豆腐汤</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黄豆芽</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油豆腐</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5</w:t>
            </w:r>
          </w:p>
        </w:tc>
      </w:tr>
      <w:tr>
        <w:tblPrEx>
          <w:tblCellMar>
            <w:top w:w="0" w:type="dxa"/>
            <w:left w:w="108" w:type="dxa"/>
            <w:bottom w:w="0" w:type="dxa"/>
            <w:right w:w="108" w:type="dxa"/>
          </w:tblCellMar>
        </w:tblPrEx>
        <w:trPr>
          <w:trHeight w:val="295" w:hRule="atLeast"/>
          <w:jc w:val="center"/>
        </w:trPr>
        <w:tc>
          <w:tcPr>
            <w:tcW w:w="993" w:type="dxa"/>
            <w:vMerge w:val="continue"/>
            <w:tcBorders>
              <w:top w:val="nil"/>
              <w:left w:val="single" w:color="auto" w:sz="4" w:space="0"/>
              <w:bottom w:val="single" w:color="000000" w:sz="4" w:space="0"/>
              <w:right w:val="single" w:color="auto" w:sz="4" w:space="0"/>
            </w:tcBorders>
            <w:noWrap w:val="0"/>
            <w:vAlign w:val="center"/>
          </w:tcPr>
          <w:p>
            <w:pPr>
              <w:widowControl/>
              <w:spacing w:line="260" w:lineRule="exact"/>
              <w:ind w:firstLine="0"/>
              <w:jc w:val="center"/>
              <w:rPr>
                <w:rFonts w:hint="default" w:ascii="Times New Roman" w:hAnsi="Times New Roman" w:eastAsia="宋体" w:cs="Times New Roman"/>
                <w:sz w:val="24"/>
              </w:rPr>
            </w:pPr>
          </w:p>
        </w:tc>
        <w:tc>
          <w:tcPr>
            <w:tcW w:w="181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534"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牛奶</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7"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c>
          <w:tcPr>
            <w:tcW w:w="1129" w:type="dxa"/>
            <w:tcBorders>
              <w:top w:val="nil"/>
              <w:left w:val="nil"/>
              <w:bottom w:val="single" w:color="auto" w:sz="4" w:space="0"/>
              <w:right w:val="single" w:color="auto" w:sz="4" w:space="0"/>
            </w:tcBorders>
            <w:noWrap/>
            <w:vAlign w:val="center"/>
          </w:tcPr>
          <w:p>
            <w:pPr>
              <w:widowControl/>
              <w:spacing w:line="260" w:lineRule="exact"/>
              <w:ind w:firstLine="0"/>
              <w:jc w:val="center"/>
              <w:rPr>
                <w:rFonts w:hint="default" w:ascii="Times New Roman" w:hAnsi="Times New Roman" w:eastAsia="宋体" w:cs="Times New Roman"/>
                <w:sz w:val="24"/>
              </w:rPr>
            </w:pPr>
            <w:r>
              <w:rPr>
                <w:rFonts w:hint="default" w:ascii="Times New Roman" w:hAnsi="Times New Roman" w:eastAsia="宋体" w:cs="Times New Roman"/>
                <w:sz w:val="24"/>
              </w:rPr>
              <w:t>200</w:t>
            </w:r>
          </w:p>
        </w:tc>
      </w:tr>
    </w:tbl>
    <w:p>
      <w:pPr>
        <w:pStyle w:val="2"/>
        <w:spacing w:line="20" w:lineRule="exact"/>
        <w:ind w:firstLine="0"/>
        <w:rPr>
          <w:rFonts w:hint="eastAsia"/>
        </w:rPr>
      </w:pPr>
    </w:p>
    <w:p>
      <w:pPr>
        <w:pStyle w:val="3"/>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02"/>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2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871BE9"/>
    <w:multiLevelType w:val="multilevel"/>
    <w:tmpl w:val="93871BE9"/>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ADBB7B4F"/>
    <w:multiLevelType w:val="multilevel"/>
    <w:tmpl w:val="ADBB7B4F"/>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AFB73920"/>
    <w:multiLevelType w:val="singleLevel"/>
    <w:tmpl w:val="AFB73920"/>
    <w:lvl w:ilvl="0" w:tentative="0">
      <w:start w:val="1"/>
      <w:numFmt w:val="decimal"/>
      <w:lvlText w:val="(%1)"/>
      <w:lvlJc w:val="left"/>
      <w:pPr>
        <w:ind w:left="845" w:hanging="425"/>
      </w:pPr>
      <w:rPr>
        <w:rFonts w:hint="default"/>
      </w:rPr>
    </w:lvl>
  </w:abstractNum>
  <w:abstractNum w:abstractNumId="3">
    <w:nsid w:val="B0F09EDE"/>
    <w:multiLevelType w:val="multilevel"/>
    <w:tmpl w:val="B0F09EDE"/>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D360E36C"/>
    <w:multiLevelType w:val="singleLevel"/>
    <w:tmpl w:val="D360E36C"/>
    <w:lvl w:ilvl="0" w:tentative="0">
      <w:start w:val="1"/>
      <w:numFmt w:val="decimal"/>
      <w:suff w:val="space"/>
      <w:lvlText w:val="%1."/>
      <w:lvlJc w:val="left"/>
    </w:lvl>
  </w:abstractNum>
  <w:abstractNum w:abstractNumId="5">
    <w:nsid w:val="D7C97123"/>
    <w:multiLevelType w:val="multilevel"/>
    <w:tmpl w:val="D7C97123"/>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E73B1632"/>
    <w:multiLevelType w:val="singleLevel"/>
    <w:tmpl w:val="E73B1632"/>
    <w:lvl w:ilvl="0" w:tentative="0">
      <w:start w:val="9"/>
      <w:numFmt w:val="chineseCounting"/>
      <w:suff w:val="space"/>
      <w:lvlText w:val="第%1条"/>
      <w:lvlJc w:val="left"/>
      <w:rPr>
        <w:rFonts w:hint="eastAsia"/>
      </w:rPr>
    </w:lvl>
  </w:abstractNum>
  <w:abstractNum w:abstractNumId="7">
    <w:nsid w:val="ED47BCCE"/>
    <w:multiLevelType w:val="multilevel"/>
    <w:tmpl w:val="ED47BCCE"/>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F1700189"/>
    <w:multiLevelType w:val="multilevel"/>
    <w:tmpl w:val="F1700189"/>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F789232A"/>
    <w:multiLevelType w:val="multilevel"/>
    <w:tmpl w:val="F789232A"/>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0227544E"/>
    <w:multiLevelType w:val="multilevel"/>
    <w:tmpl w:val="0227544E"/>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
    <w:nsid w:val="0AF97A6E"/>
    <w:multiLevelType w:val="multilevel"/>
    <w:tmpl w:val="0AF97A6E"/>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33AFFA62"/>
    <w:multiLevelType w:val="multilevel"/>
    <w:tmpl w:val="33AFFA62"/>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346F4FAD"/>
    <w:multiLevelType w:val="multilevel"/>
    <w:tmpl w:val="346F4FAD"/>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34C4B970"/>
    <w:multiLevelType w:val="multilevel"/>
    <w:tmpl w:val="34C4B970"/>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4495424B"/>
    <w:multiLevelType w:val="multilevel"/>
    <w:tmpl w:val="4495424B"/>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55271FCC"/>
    <w:multiLevelType w:val="multilevel"/>
    <w:tmpl w:val="55271FCC"/>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7">
    <w:nsid w:val="573D19F3"/>
    <w:multiLevelType w:val="singleLevel"/>
    <w:tmpl w:val="573D19F3"/>
    <w:lvl w:ilvl="0" w:tentative="0">
      <w:start w:val="3"/>
      <w:numFmt w:val="chineseCounting"/>
      <w:suff w:val="space"/>
      <w:lvlText w:val="第%1条"/>
      <w:lvlJc w:val="left"/>
      <w:rPr>
        <w:rFonts w:hint="eastAsia"/>
      </w:rPr>
    </w:lvl>
  </w:abstractNum>
  <w:abstractNum w:abstractNumId="18">
    <w:nsid w:val="5AB7B57D"/>
    <w:multiLevelType w:val="singleLevel"/>
    <w:tmpl w:val="5AB7B57D"/>
    <w:lvl w:ilvl="0" w:tentative="0">
      <w:start w:val="1"/>
      <w:numFmt w:val="chineseCounting"/>
      <w:suff w:val="space"/>
      <w:lvlText w:val="第%1条"/>
      <w:lvlJc w:val="left"/>
      <w:rPr>
        <w:rFonts w:hint="eastAsia"/>
      </w:rPr>
    </w:lvl>
  </w:abstractNum>
  <w:abstractNum w:abstractNumId="19">
    <w:nsid w:val="5D0DA2EE"/>
    <w:multiLevelType w:val="multilevel"/>
    <w:tmpl w:val="5D0DA2EE"/>
    <w:lvl w:ilvl="0" w:tentative="0">
      <w:start w:val="1"/>
      <w:numFmt w:val="decimal"/>
      <w:lvlText w:val="%1)"/>
      <w:lvlJc w:val="left"/>
      <w:pPr>
        <w:ind w:left="900" w:hanging="420"/>
      </w:pPr>
      <w:rPr>
        <w:rFonts w:hint="default"/>
        <w:b w:val="0"/>
        <w:sz w:val="24"/>
        <w:szCs w:val="24"/>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0">
    <w:nsid w:val="60D326F7"/>
    <w:multiLevelType w:val="singleLevel"/>
    <w:tmpl w:val="60D326F7"/>
    <w:lvl w:ilvl="0" w:tentative="0">
      <w:start w:val="1"/>
      <w:numFmt w:val="decimal"/>
      <w:suff w:val="space"/>
      <w:lvlText w:val="%1."/>
      <w:lvlJc w:val="left"/>
      <w:rPr>
        <w:rFonts w:hint="default" w:ascii="Times New Roman" w:hAnsi="Times New Roman" w:cs="Times New Roman"/>
      </w:rPr>
    </w:lvl>
  </w:abstractNum>
  <w:abstractNum w:abstractNumId="21">
    <w:nsid w:val="7DDE45BD"/>
    <w:multiLevelType w:val="multilevel"/>
    <w:tmpl w:val="7DDE45BD"/>
    <w:lvl w:ilvl="0" w:tentative="0">
      <w:start w:val="1"/>
      <w:numFmt w:val="decimal"/>
      <w:lvlText w:val="%1)"/>
      <w:lvlJc w:val="left"/>
      <w:pPr>
        <w:ind w:left="900" w:hanging="420"/>
      </w:pPr>
      <w:rPr>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5"/>
  </w:num>
  <w:num w:numId="3">
    <w:abstractNumId w:val="0"/>
  </w:num>
  <w:num w:numId="4">
    <w:abstractNumId w:val="9"/>
  </w:num>
  <w:num w:numId="5">
    <w:abstractNumId w:val="7"/>
  </w:num>
  <w:num w:numId="6">
    <w:abstractNumId w:val="11"/>
  </w:num>
  <w:num w:numId="7">
    <w:abstractNumId w:val="5"/>
  </w:num>
  <w:num w:numId="8">
    <w:abstractNumId w:val="21"/>
  </w:num>
  <w:num w:numId="9">
    <w:abstractNumId w:val="19"/>
  </w:num>
  <w:num w:numId="10">
    <w:abstractNumId w:val="14"/>
  </w:num>
  <w:num w:numId="11">
    <w:abstractNumId w:val="13"/>
  </w:num>
  <w:num w:numId="12">
    <w:abstractNumId w:val="12"/>
  </w:num>
  <w:num w:numId="13">
    <w:abstractNumId w:val="3"/>
  </w:num>
  <w:num w:numId="14">
    <w:abstractNumId w:val="16"/>
  </w:num>
  <w:num w:numId="15">
    <w:abstractNumId w:val="1"/>
  </w:num>
  <w:num w:numId="16">
    <w:abstractNumId w:val="10"/>
  </w:num>
  <w:num w:numId="17">
    <w:abstractNumId w:val="8"/>
  </w:num>
  <w:num w:numId="18">
    <w:abstractNumId w:val="20"/>
  </w:num>
  <w:num w:numId="19">
    <w:abstractNumId w:val="18"/>
  </w:num>
  <w:num w:numId="20">
    <w:abstractNumId w:val="17"/>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zMTEzMjhlODJkOWViNGMyYTRlM2U4MWVjZDc4NzQifQ=="/>
  </w:docVars>
  <w:rsids>
    <w:rsidRoot w:val="00172A27"/>
    <w:rsid w:val="025A2D26"/>
    <w:rsid w:val="04204A72"/>
    <w:rsid w:val="0EEC72CE"/>
    <w:rsid w:val="0FB51F69"/>
    <w:rsid w:val="109127D2"/>
    <w:rsid w:val="10DC211F"/>
    <w:rsid w:val="10F514DC"/>
    <w:rsid w:val="18845DAD"/>
    <w:rsid w:val="1BF26145"/>
    <w:rsid w:val="1C0F55C0"/>
    <w:rsid w:val="1C255976"/>
    <w:rsid w:val="1C687CCB"/>
    <w:rsid w:val="21483265"/>
    <w:rsid w:val="21A65DF4"/>
    <w:rsid w:val="22E94250"/>
    <w:rsid w:val="26F32D06"/>
    <w:rsid w:val="27DC4D20"/>
    <w:rsid w:val="2C07301B"/>
    <w:rsid w:val="2C5E35BA"/>
    <w:rsid w:val="303A2C6E"/>
    <w:rsid w:val="34860B01"/>
    <w:rsid w:val="3AEE02DB"/>
    <w:rsid w:val="3C785DEE"/>
    <w:rsid w:val="44BB194D"/>
    <w:rsid w:val="48322E98"/>
    <w:rsid w:val="4C856993"/>
    <w:rsid w:val="4C9D7C57"/>
    <w:rsid w:val="528540BB"/>
    <w:rsid w:val="53603CC4"/>
    <w:rsid w:val="567811FC"/>
    <w:rsid w:val="58D54E43"/>
    <w:rsid w:val="5AA42C0D"/>
    <w:rsid w:val="635734AA"/>
    <w:rsid w:val="63F33015"/>
    <w:rsid w:val="644B0ED1"/>
    <w:rsid w:val="6B93743A"/>
    <w:rsid w:val="6C5741AD"/>
    <w:rsid w:val="703766A9"/>
    <w:rsid w:val="76E45999"/>
    <w:rsid w:val="78840EB2"/>
    <w:rsid w:val="79B71C75"/>
    <w:rsid w:val="7D7A4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方正仿宋_GBK" w:hAnsi="Times New Roman" w:eastAsia="方正仿宋_GBK" w:cs="Times New Roman"/>
      <w:snapToGrid w:val="0"/>
      <w:sz w:val="32"/>
      <w:lang w:val="en-US" w:eastAsia="zh-CN" w:bidi="ar-SA"/>
    </w:rPr>
  </w:style>
  <w:style w:type="paragraph" w:styleId="4">
    <w:name w:val="heading 3"/>
    <w:basedOn w:val="1"/>
    <w:next w:val="5"/>
    <w:qFormat/>
    <w:uiPriority w:val="9"/>
    <w:pPr>
      <w:keepNext/>
      <w:keepLines/>
      <w:spacing w:before="260" w:after="260" w:line="416" w:lineRule="auto"/>
      <w:outlineLvl w:val="2"/>
    </w:pPr>
    <w:rPr>
      <w:b/>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楷体_GB2312" w:hAnsi="Arial" w:eastAsia="楷体_GB2312"/>
      <w:sz w:val="28"/>
    </w:rPr>
  </w:style>
  <w:style w:type="paragraph" w:styleId="3">
    <w:name w:val="Body Text First Indent"/>
    <w:basedOn w:val="2"/>
    <w:next w:val="1"/>
    <w:qFormat/>
    <w:uiPriority w:val="0"/>
    <w:pPr>
      <w:spacing w:after="120"/>
      <w:ind w:firstLine="420" w:firstLineChars="100"/>
    </w:pPr>
    <w:rPr>
      <w:rFonts w:ascii="Times New Roman" w:eastAsia="宋体"/>
      <w:szCs w:val="24"/>
    </w:rPr>
  </w:style>
  <w:style w:type="paragraph" w:styleId="5">
    <w:name w:val="Normal Indent"/>
    <w:basedOn w:val="1"/>
    <w:qFormat/>
    <w:uiPriority w:val="0"/>
    <w:pPr>
      <w:ind w:firstLine="420"/>
    </w:pPr>
  </w:style>
  <w:style w:type="paragraph" w:styleId="6">
    <w:name w:val="annotation text"/>
    <w:basedOn w:val="1"/>
    <w:unhideWhenUsed/>
    <w:qFormat/>
    <w:uiPriority w:val="99"/>
    <w:pPr>
      <w:jc w:val="left"/>
    </w:pPr>
  </w:style>
  <w:style w:type="paragraph" w:styleId="7">
    <w:name w:val="Plain Text"/>
    <w:basedOn w:val="1"/>
    <w:qFormat/>
    <w:uiPriority w:val="0"/>
    <w:rPr>
      <w:rFonts w:hint="eastAsia" w:ascii="宋体" w:hAnsi="Courier New"/>
    </w:rPr>
  </w:style>
  <w:style w:type="paragraph" w:styleId="8">
    <w:name w:val="Subtitle"/>
    <w:basedOn w:val="1"/>
    <w:next w:val="1"/>
    <w:qFormat/>
    <w:uiPriority w:val="11"/>
    <w:pPr>
      <w:autoSpaceDE/>
      <w:autoSpaceDN/>
      <w:snapToGrid/>
      <w:spacing w:before="240" w:after="60" w:line="312" w:lineRule="auto"/>
      <w:ind w:firstLine="0"/>
      <w:jc w:val="center"/>
      <w:outlineLvl w:val="1"/>
    </w:pPr>
    <w:rPr>
      <w:rFonts w:ascii="Calibri Light" w:hAnsi="Calibri Light" w:eastAsia="宋体" w:cs="Times New Roman"/>
      <w:b/>
      <w:bCs/>
      <w:snapToGrid/>
      <w:kern w:val="28"/>
      <w:szCs w:val="32"/>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首行缩进"/>
    <w:basedOn w:val="1"/>
    <w:qFormat/>
    <w:uiPriority w:val="0"/>
    <w:pPr>
      <w:spacing w:line="360" w:lineRule="auto"/>
      <w:ind w:firstLine="480" w:firstLineChars="200"/>
      <w:jc w:val="left"/>
    </w:pPr>
    <w:rPr>
      <w:rFonts w:ascii="宋体" w:hAnsi="宋体"/>
      <w:sz w:val="24"/>
      <w:szCs w:val="24"/>
    </w:rPr>
  </w:style>
  <w:style w:type="paragraph" w:customStyle="1" w:styleId="13">
    <w:name w:val="普通正文"/>
    <w:basedOn w:val="1"/>
    <w:qFormat/>
    <w:uiPriority w:val="0"/>
    <w:pPr>
      <w:adjustRightInd w:val="0"/>
      <w:spacing w:before="120" w:after="120" w:line="360" w:lineRule="auto"/>
      <w:ind w:firstLine="480"/>
      <w:jc w:val="left"/>
      <w:textAlignment w:val="baseline"/>
    </w:pPr>
    <w:rPr>
      <w:rFonts w:ascii="Arial" w:hAnsi="Arial"/>
      <w:sz w:val="24"/>
    </w:rPr>
  </w:style>
  <w:style w:type="paragraph" w:customStyle="1" w:styleId="14">
    <w:name w:val="Default"/>
    <w:next w:val="1"/>
    <w:qFormat/>
    <w:uiPriority w:val="99"/>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93</Pages>
  <Words>38284</Words>
  <Characters>44298</Characters>
  <Lines>0</Lines>
  <Paragraphs>0</Paragraphs>
  <TotalTime>4</TotalTime>
  <ScaleCrop>false</ScaleCrop>
  <LinksUpToDate>false</LinksUpToDate>
  <CharactersWithSpaces>48029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A吴元庆（招标，造价）13862811224</dc:creator>
  <cp:lastModifiedBy>菩提</cp:lastModifiedBy>
  <dcterms:modified xsi:type="dcterms:W3CDTF">2023-08-11T10:58:17Z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338060529E114A479FD2D720773E0412_13</vt:lpwstr>
  </property>
</Properties>
</file>