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before="37" w:line="240" w:lineRule="auto"/>
        <w:ind w:right="264"/>
        <w:jc w:val="left"/>
        <w:textAlignment w:val="baseline"/>
        <w:rPr>
          <w:rFonts w:hint="eastAsia" w:ascii="黑体" w:hAnsi="黑体" w:eastAsia="黑体" w:cs="黑体"/>
          <w:color w:val="231F20"/>
          <w:spacing w:val="-6"/>
          <w:sz w:val="44"/>
          <w:szCs w:val="44"/>
        </w:rPr>
      </w:pPr>
      <w:r>
        <w:rPr>
          <w:rFonts w:hint="eastAsia" w:ascii="黑体" w:hAnsi="黑体" w:eastAsia="黑体" w:cs="黑体"/>
          <w:color w:val="231F20"/>
          <w:spacing w:val="-12"/>
          <w:sz w:val="44"/>
          <w:szCs w:val="44"/>
        </w:rPr>
        <w:t>“</w:t>
      </w:r>
      <w:r>
        <w:rPr>
          <w:rFonts w:hint="eastAsia" w:ascii="黑体" w:hAnsi="黑体" w:eastAsia="黑体" w:cs="黑体"/>
          <w:color w:val="231F20"/>
          <w:spacing w:val="-8"/>
          <w:sz w:val="44"/>
          <w:szCs w:val="44"/>
        </w:rPr>
        <w:t>双</w:t>
      </w:r>
      <w:r>
        <w:rPr>
          <w:rFonts w:hint="eastAsia" w:ascii="黑体" w:hAnsi="黑体" w:eastAsia="黑体" w:cs="黑体"/>
          <w:color w:val="231F20"/>
          <w:spacing w:val="-6"/>
          <w:sz w:val="44"/>
          <w:szCs w:val="44"/>
        </w:rPr>
        <w:t>减”政策下的小学教育管理策略探讨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before="37" w:line="240" w:lineRule="auto"/>
        <w:ind w:right="264"/>
        <w:jc w:val="left"/>
        <w:textAlignment w:val="baseline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摘要：教育管理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应与时俱进，而“双减”政策作为我国教 </w:t>
      </w:r>
      <w:r>
        <w:rPr>
          <w:rFonts w:hint="eastAsia" w:ascii="楷体" w:hAnsi="楷体" w:eastAsia="楷体" w:cs="楷体"/>
          <w:color w:val="000000" w:themeColor="text1"/>
          <w:spacing w:val="18"/>
          <w:sz w:val="21"/>
          <w:szCs w:val="21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楷体" w:hAnsi="楷体" w:eastAsia="楷体" w:cs="楷体"/>
          <w:color w:val="000000" w:themeColor="text1"/>
          <w:spacing w:val="11"/>
          <w:sz w:val="21"/>
          <w:szCs w:val="21"/>
          <w14:textFill>
            <w14:solidFill>
              <w14:schemeClr w14:val="tx1"/>
            </w14:solidFill>
          </w14:textFill>
        </w:rPr>
        <w:t>的发展方向，推动着小学教育管理的创新</w:t>
      </w:r>
      <w:r>
        <w:rPr>
          <w:rFonts w:hint="eastAsia" w:ascii="楷体" w:hAnsi="楷体" w:eastAsia="楷体" w:cs="楷体"/>
          <w:color w:val="000000" w:themeColor="text1"/>
          <w:spacing w:val="1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楷体"/>
          <w:color w:val="000000" w:themeColor="text1"/>
          <w:spacing w:val="11"/>
          <w:sz w:val="21"/>
          <w:szCs w:val="21"/>
          <w14:textFill>
            <w14:solidFill>
              <w14:schemeClr w14:val="tx1"/>
            </w14:solidFill>
          </w14:textFill>
        </w:rPr>
        <w:t>在全新的政策</w:t>
      </w:r>
      <w:r>
        <w:rPr>
          <w:rFonts w:hint="eastAsia" w:ascii="楷体" w:hAnsi="楷体" w:eastAsia="楷体" w:cs="楷体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下，小学教育管理中存在的问题得到了很大程度的改善，打</w:t>
      </w:r>
      <w:r>
        <w:rPr>
          <w:rFonts w:hint="eastAsia" w:ascii="楷体" w:hAnsi="楷体" w:eastAsia="楷体" w:cs="楷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破</w:t>
      </w:r>
      <w:r>
        <w:rPr>
          <w:rFonts w:hint="eastAsia" w:ascii="楷体" w:hAnsi="楷体" w:eastAsia="楷体" w:cs="楷体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了陈旧的管理模式，将教育改革落到实处。让小学教育管</w:t>
      </w:r>
      <w:r>
        <w:rPr>
          <w:rFonts w:hint="eastAsia" w:ascii="楷体" w:hAnsi="楷体" w:eastAsia="楷体" w:cs="楷体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楷体" w:hAnsi="楷体" w:eastAsia="楷体" w:cs="楷体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够顺利地达成教育目标，发挥出学校的作用，让学生的综合</w:t>
      </w:r>
      <w:r>
        <w:rPr>
          <w:rFonts w:hint="eastAsia" w:ascii="楷体" w:hAnsi="楷体" w:eastAsia="楷体" w:cs="楷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楷体" w:hAnsi="楷体" w:eastAsia="楷体" w:cs="楷体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力得到真正意义</w:t>
      </w:r>
      <w:r>
        <w:rPr>
          <w:rFonts w:hint="eastAsia" w:ascii="楷体" w:hAnsi="楷体" w:eastAsia="楷体" w:cs="楷体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的发展。针对此，本文对“双减”政策的内涵进</w:t>
      </w:r>
      <w:r>
        <w:rPr>
          <w:rFonts w:hint="eastAsia" w:ascii="楷体" w:hAnsi="楷体" w:eastAsia="楷体" w:cs="楷体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行了阐述，并探究了“双减”政策在小学教育管理中的积极</w:t>
      </w:r>
      <w:r>
        <w:rPr>
          <w:rFonts w:hint="eastAsia" w:ascii="楷体" w:hAnsi="楷体" w:eastAsia="楷体" w:cs="楷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影</w:t>
      </w:r>
      <w:r>
        <w:rPr>
          <w:rFonts w:hint="eastAsia" w:ascii="楷体" w:hAnsi="楷体" w:eastAsia="楷体" w:cs="楷体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响，最后提出了相应的优化对策，希望能够为学校教育者和</w:t>
      </w:r>
      <w:r>
        <w:rPr>
          <w:rFonts w:hint="eastAsia" w:ascii="楷体" w:hAnsi="楷体" w:eastAsia="楷体" w:cs="楷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管</w:t>
      </w:r>
      <w:r>
        <w:rPr>
          <w:rFonts w:hint="eastAsia" w:ascii="楷体" w:hAnsi="楷体" w:eastAsia="楷体" w:cs="楷体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者提供借鉴与参考意见。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楷体" w:hAnsi="楷体" w:eastAsia="楷体" w:cs="楷体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-8"/>
          <w:sz w:val="21"/>
          <w:szCs w:val="21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楷体" w:hAnsi="楷体" w:eastAsia="楷体" w:cs="楷体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键词：双减政策；小学教育；教育管理；策略探讨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416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为学生减轻学习负担是“双减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”政策的主要内容，沉重的课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业负担不利于我国素质教育的发展，又让现代化教育理念落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受到了极大的影响，更阻碍了学生的健康成长。沉重的学习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担，让学生不能得到良好的休息，从而造成学生严重的心理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担，让学生的智力发展也受到负面的影响，从而导致学生出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厌学的现象。在小学教育管理中，如果要增强学校的实力，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9"/>
          <w:sz w:val="21"/>
          <w:szCs w:val="21"/>
          <w14:textFill>
            <w14:solidFill>
              <w14:schemeClr w14:val="tx1"/>
            </w14:solidFill>
          </w14:textFill>
        </w:rPr>
        <w:t>必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1"/>
          <w:sz w:val="21"/>
          <w:szCs w:val="21"/>
          <w14:textFill>
            <w14:solidFill>
              <w14:schemeClr w14:val="tx1"/>
            </w14:solidFill>
          </w14:textFill>
        </w:rPr>
        <w:t>须进行科学化管理。若小学管理不到位就会影响到学校的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教学水平，教师也不能充满热情地投身于教育工作中，学生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是不具备学习的热情。基于此，学校应以管理为根本，能够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时俱进，创新思想，在学校教育管理的过程，把控好各个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环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节，让学校实现规范化管理，以及实现可持续性发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展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before="38" w:line="240" w:lineRule="auto"/>
        <w:ind w:left="0" w:leftChars="0"/>
        <w:jc w:val="left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23"/>
          <w:position w:val="3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18"/>
          <w:position w:val="3"/>
          <w:sz w:val="21"/>
          <w:szCs w:val="21"/>
          <w14:textFill>
            <w14:solidFill>
              <w14:schemeClr w14:val="tx1"/>
            </w14:solidFill>
          </w14:textFill>
        </w:rPr>
        <w:t>、“双减”政策简述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before="55" w:line="240" w:lineRule="auto"/>
        <w:ind w:right="114" w:firstLine="416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实施“双减”政策的主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要目的是为学生减轻课业负担，同时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保证教学质量，规范校外培训机构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“双减”政策遵从中国特色 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社会主义指导思想，充分落实党的教育方针，重视学校教育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3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主战场，创造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和谐的教育环境，推动学生健康成长。为推进“双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减”政策的实施，教育机构应契合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时代的发展，不断地优化教学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方法，并在教学实践中逐渐形成完整的教育体系，摒弃不具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3"/>
          <w:sz w:val="21"/>
          <w:szCs w:val="21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科学性的陈旧教育思想，采用新型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教学模式，发挥出“双减”政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策的优势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6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positio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“双减”政策对小学教育的影响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416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  <w14:textFill>
            <w14:solidFill>
              <w14:schemeClr w14:val="tx1"/>
            </w14:solidFill>
          </w14:textFill>
        </w:rPr>
        <w:t>在义务教育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阶段中，推出了“双减”政策，以减轻学生的课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3"/>
          <w:sz w:val="21"/>
          <w:szCs w:val="21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7"/>
          <w:sz w:val="21"/>
          <w:szCs w:val="21"/>
          <w14:textFill>
            <w14:solidFill>
              <w14:schemeClr w14:val="tx1"/>
            </w14:solidFill>
          </w14:textFill>
        </w:rPr>
        <w:t>负担为主要内容。该政策对学生的作业量有着明确的规定，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9"/>
          <w:sz w:val="21"/>
          <w:szCs w:val="21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1"/>
          <w:sz w:val="21"/>
          <w:szCs w:val="21"/>
          <w14:textFill>
            <w14:solidFill>
              <w14:schemeClr w14:val="tx1"/>
            </w14:solidFill>
          </w14:textFill>
        </w:rPr>
        <w:t>师不可以为学生布置惩罚性作业以及重复性作业。在“双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1"/>
          <w:szCs w:val="21"/>
          <w14:textFill>
            <w14:solidFill>
              <w14:schemeClr w14:val="tx1"/>
            </w14:solidFill>
          </w14:textFill>
        </w:rPr>
        <w:t>减”政策下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，学生不再长时间忙于完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成作业，并让学习效率明显</w:t>
      </w:r>
      <w:r>
        <w:rPr>
          <w:rFonts w:hint="eastAsia" w:asciiTheme="minorEastAsia" w:hAnsiTheme="minorEastAsia" w:eastAsiaTheme="minorEastAsia" w:cstheme="minorEastAsia"/>
          <w:color w:val="231F20"/>
          <w:spacing w:val="13"/>
          <w:sz w:val="21"/>
          <w:szCs w:val="21"/>
        </w:rPr>
        <w:t>提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升，学生活动的时间增加了，满足了学生个性化成长需求。而教师应根据“双减”政策的要求创新教学方法及优化作业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计，关于教学方法，应让教学内容更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加生动，带动学生的学习热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情，为学生打造快乐的学习氛围。关于作业设计，教师必须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杜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绝单一的作业形式，让作业的形式呈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现多样化，体现趣味性，将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课堂教学与作业设计有效结合，达到减负增效的效果，让学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生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学习保持足够的热情，推动小学教育健康发展。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231F20"/>
          <w:spacing w:val="-5"/>
          <w:position w:val="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31F20"/>
          <w:spacing w:val="-6"/>
          <w:position w:val="1"/>
          <w:sz w:val="21"/>
          <w:szCs w:val="21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231F20"/>
          <w:spacing w:val="-6"/>
          <w:position w:val="1"/>
          <w:sz w:val="21"/>
          <w:szCs w:val="21"/>
        </w:rPr>
        <w:t>“双减”政策下的小学教育管理策</w:t>
      </w:r>
      <w:r>
        <w:rPr>
          <w:rFonts w:hint="eastAsia" w:asciiTheme="minorEastAsia" w:hAnsiTheme="minorEastAsia" w:eastAsiaTheme="minorEastAsia" w:cstheme="minorEastAsia"/>
          <w:b/>
          <w:bCs/>
          <w:color w:val="231F20"/>
          <w:spacing w:val="-5"/>
          <w:position w:val="1"/>
          <w:sz w:val="21"/>
          <w:szCs w:val="21"/>
        </w:rPr>
        <w:t>略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落实减负举措，为学生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减轻负担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240" w:lineRule="auto"/>
        <w:ind w:firstLine="4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大部分教师都具备着传统应试教育的思想，在作业设计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让学生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进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行机械训练，学生没有剩余的时间自主学习。巨大的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作业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量让学生感到十分疲惫，进而出现厌学的心理，同时很难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保证作业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的质量。针对学生作业量大、作业时间过长等问题，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学校应认真思考，能够以学生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为出发点，减轻学生的课业压力。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其一，注重作业优化，并进行大力监督，倡导教师改进作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业设计</w:t>
      </w:r>
      <w:r>
        <w:rPr>
          <w:rFonts w:hint="eastAsia" w:asciiTheme="minorEastAsia" w:hAnsiTheme="minorEastAsia" w:eastAsiaTheme="minorEastAsia" w:cstheme="minorEastAsia"/>
          <w:color w:val="231F20"/>
          <w:spacing w:val="-12"/>
          <w:sz w:val="21"/>
          <w:szCs w:val="21"/>
        </w:rPr>
        <w:t>方式，</w:t>
      </w:r>
      <w:r>
        <w:rPr>
          <w:rFonts w:hint="eastAsia" w:asciiTheme="minorEastAsia" w:hAnsiTheme="minorEastAsia" w:eastAsiaTheme="minorEastAsia" w:cstheme="minorEastAsia"/>
          <w:color w:val="231F20"/>
          <w:spacing w:val="-9"/>
          <w:sz w:val="21"/>
          <w:szCs w:val="21"/>
        </w:rPr>
        <w:t>结</w:t>
      </w: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1"/>
          <w:szCs w:val="21"/>
        </w:rPr>
        <w:t>合“双减”政策的要求，减少学生作业量，对作业量与作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业时间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进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行合理的控制，达到减压的目的。其二，要求教师能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够为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学生进行课后学习辅导，学校应发挥统筹管理的作用，构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建课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后学习服务体系，对教师的教育时间进行科学的规划，根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据学校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师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资力量做好分班调配，落实教师的教育职责。教育管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理者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还应制定出合理的教育管理计划，让学生的课业负担得到</w:t>
      </w:r>
      <w:r>
        <w:rPr>
          <w:rFonts w:hint="eastAsia" w:asciiTheme="minorEastAsia" w:hAnsiTheme="minorEastAsia" w:eastAsiaTheme="minorEastAsia" w:cstheme="minorEastAsia"/>
          <w:color w:val="231F20"/>
          <w:spacing w:val="-9"/>
          <w:sz w:val="21"/>
          <w:szCs w:val="21"/>
        </w:rPr>
        <w:t>减</w:t>
      </w:r>
      <w:r>
        <w:rPr>
          <w:rFonts w:hint="eastAsia" w:asciiTheme="minorEastAsia" w:hAnsiTheme="minorEastAsia" w:eastAsiaTheme="minorEastAsia" w:cstheme="minorEastAsia"/>
          <w:color w:val="231F20"/>
          <w:spacing w:val="-8"/>
          <w:sz w:val="21"/>
          <w:szCs w:val="21"/>
        </w:rPr>
        <w:t>轻，促进“双减”政策的贯彻落实。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231F20"/>
          <w:spacing w:val="1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31F20"/>
          <w:spacing w:val="-5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31F20"/>
          <w:spacing w:val="-5"/>
          <w:sz w:val="21"/>
          <w:szCs w:val="21"/>
        </w:rPr>
        <w:t>构建“双减”教学教研制度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12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-2"/>
          <w:sz w:val="21"/>
          <w:szCs w:val="21"/>
        </w:rPr>
        <w:t>在“双减”政策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的背景下，小学教育管理也应与时俱进，教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师制定出“双减”教研制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度，主要内容是为学生减轻课业负担，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确保教学质量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。在教学实践中，教师可以积极地采用新型教学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工具和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技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术，让学生能够充分地融入学习中，让学生们都能够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获取知识，显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著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提高教学效率。此外，小学教师必须摒弃传统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陈旧的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教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学方式，为学生指引正确的学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习方向，有效地引导和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启发学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生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，将学生带入学习的正确轨道，让学生在学习中保持</w:t>
      </w:r>
      <w:r>
        <w:rPr>
          <w:rFonts w:hint="eastAsia" w:asciiTheme="minorEastAsia" w:hAnsiTheme="minorEastAsia" w:eastAsiaTheme="minorEastAsia" w:cstheme="minorEastAsia"/>
          <w:color w:val="231F20"/>
          <w:spacing w:val="13"/>
          <w:sz w:val="21"/>
          <w:szCs w:val="21"/>
        </w:rPr>
        <w:t>积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极的学习态度。教师运用科学的教学方法利于教学活动的</w:t>
      </w:r>
      <w:r>
        <w:rPr>
          <w:rFonts w:hint="eastAsia" w:asciiTheme="minorEastAsia" w:hAnsiTheme="minorEastAsia" w:eastAsiaTheme="minorEastAsia" w:cstheme="minorEastAsia"/>
          <w:color w:val="231F20"/>
          <w:spacing w:val="-4"/>
          <w:sz w:val="21"/>
          <w:szCs w:val="21"/>
        </w:rPr>
        <w:t>有效开展</w:t>
      </w:r>
      <w:r>
        <w:rPr>
          <w:rFonts w:hint="eastAsia" w:asciiTheme="minorEastAsia" w:hAnsiTheme="minorEastAsia" w:eastAsiaTheme="minorEastAsia" w:cstheme="minorEastAsia"/>
          <w:color w:val="231F20"/>
          <w:spacing w:val="-2"/>
          <w:sz w:val="21"/>
          <w:szCs w:val="21"/>
        </w:rPr>
        <w:t>。所以，构建“双减”教学教研制度，让小学教育管理</w:t>
      </w: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质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量得到了最大的保障。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调整教育方向，加强核心素养培养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0" w:leftChars="0" w:firstLine="444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在小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教育管理中，教师应具备新的教育理念。而传统应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试教育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理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念已经无法促进学生迅速成长，将分数作为评定学生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的标尺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更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不利于学生个性的发展。学生在应试教育的影响下，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不具备较强的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习意识，很难实现长远的发展。若想实践教育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13"/>
          <w:sz w:val="21"/>
          <w:szCs w:val="21"/>
        </w:rPr>
        <w:t>理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念的创新，就应遵从以人为本的原则。教师应充分体量学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生，尊重学生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个体差异，让所有的学生实现共同发展。小学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生的各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项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能力正处于成长过程中，而最为关键的是培养学生的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学习能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力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以及思维能力。学校管理者应积极地组织教研活动，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对教学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侧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重点进行改变，以往将培养学生应对考试的能力作为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重点，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现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以学生核心素养的培育作为教学侧重点，还应倡导教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师发展新教育理念，尊重学生个性成长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，挖掘学生各项潜能，教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育的主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要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内容为素质教育，让学生的学习能力和应试能力得到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良性发展。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以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人本理念为标准，培养学生核心素养，让学生树</w:t>
      </w:r>
      <w:r>
        <w:rPr>
          <w:rFonts w:hint="eastAsia" w:asciiTheme="minorEastAsia" w:hAnsiTheme="minorEastAsia" w:eastAsiaTheme="minorEastAsia" w:cstheme="minorEastAsia"/>
          <w:color w:val="231F20"/>
          <w:spacing w:val="24"/>
          <w:sz w:val="21"/>
          <w:szCs w:val="21"/>
        </w:rPr>
        <w:t>立</w:t>
      </w: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起积极的学习意识，具备较强的学习能力，推动学生健康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发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8" w:line="240" w:lineRule="auto"/>
        <w:jc w:val="left"/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营造活跃的课堂氛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围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8" w:line="240" w:lineRule="auto"/>
        <w:ind w:firstLine="484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6"/>
          <w:sz w:val="21"/>
          <w:szCs w:val="21"/>
        </w:rPr>
        <w:t>小学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生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正处于活泼好动的年龄，对这个世界充满着好奇，</w:t>
      </w:r>
      <w:r>
        <w:rPr>
          <w:rFonts w:hint="eastAsia" w:asciiTheme="minorEastAsia" w:hAnsiTheme="minorEastAsia" w:eastAsiaTheme="minorEastAsia" w:cstheme="minorEastAsia"/>
          <w:color w:val="231F20"/>
          <w:spacing w:val="26"/>
          <w:sz w:val="21"/>
          <w:szCs w:val="21"/>
        </w:rPr>
        <w:t>如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果</w:t>
      </w:r>
      <w:r>
        <w:rPr>
          <w:rFonts w:hint="eastAsia" w:asciiTheme="minorEastAsia" w:hAnsiTheme="minorEastAsia" w:eastAsiaTheme="minorEastAsia" w:cstheme="minorEastAsia"/>
          <w:color w:val="231F20"/>
          <w:spacing w:val="13"/>
          <w:sz w:val="21"/>
          <w:szCs w:val="21"/>
        </w:rPr>
        <w:t>他们的学习负担过重，就会造成小学生学习上的压力过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大，不利于他们身心健康发展，所以为了避免因为学习压力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给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学生造成的负面影响，就应该积极响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应“双减”政策的要求，改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变课堂教学的氛围，为学生创造轻松的学习环境，调动学生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学习热情。针对低年级小学生，他们的注意力很难长久保持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19"/>
          <w:sz w:val="21"/>
          <w:szCs w:val="21"/>
        </w:rPr>
        <w:t>此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</w:rPr>
        <w:t>时教师就应通过活跃课堂的气氛来吸引学生的注意力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</w:rPr>
        <w:t>比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如在教学《位置与方向》这节课的内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容时，教师为学生设计了学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习情境，将游戏“猜猜我在哪儿”引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进课堂教学中，此时学生们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都表现出了浓厚的兴趣，都踊跃地加入到了学习中，学生的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注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意力也高度集中。教师将游戏融入教学中，让学生判断自己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所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处的方位，让课堂气氛十分活跃，从而在很大程度上提升了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课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堂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效率。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5. 注重素质教育，促进个性发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240" w:lineRule="auto"/>
        <w:ind w:firstLine="524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26"/>
          <w:sz w:val="21"/>
          <w:szCs w:val="21"/>
        </w:rPr>
        <w:t>实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施</w:t>
      </w:r>
      <w:r>
        <w:rPr>
          <w:rFonts w:hint="eastAsia" w:asciiTheme="minorEastAsia" w:hAnsiTheme="minorEastAsia" w:eastAsiaTheme="minorEastAsia" w:cstheme="minorEastAsia"/>
          <w:color w:val="231F20"/>
          <w:spacing w:val="13"/>
          <w:sz w:val="21"/>
          <w:szCs w:val="21"/>
        </w:rPr>
        <w:t>素质教育的主要目的是帮助学生获得综合素质的发</w:t>
      </w:r>
      <w:r>
        <w:rPr>
          <w:rFonts w:hint="eastAsia" w:asciiTheme="minorEastAsia" w:hAnsiTheme="minorEastAsia" w:eastAsiaTheme="minorEastAsia" w:cstheme="minorEastAsia"/>
          <w:color w:val="231F20"/>
          <w:spacing w:val="-2"/>
          <w:sz w:val="21"/>
          <w:szCs w:val="21"/>
        </w:rPr>
        <w:t>展，包括个人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修养、交际能力、积极认知等。素质教育不仅传授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给学生知识，还应发展学生特长以及道德方面的品质。针对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小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学教育管理，应秉承素质教育理念，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完善教育环境，优化课程建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设，构建强有力的师资队伍，从而让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教学不断完善，进而达到高 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质量教学，让学生们都能发展为高素质人才。素质教育以精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神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建设为主，学校管理者应充分重视起来，可以开展关于素质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教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育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的校园活动，并制定出素质教育主题，比如以节日作为主题、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以传统文化为主题等，让学生受到积极向上的感染。通过开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展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多样化的活动，让学生各方面素质也获得了成长 。作为教育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工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作者，也应具备素质教育理念，能够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尊重学生个性差异，挖掘学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生的潜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能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，推动学生健康发展。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0" w:lef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. 实现家庭教育与学校教育的联合开展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240" w:lineRule="auto"/>
        <w:ind w:left="0" w:leftChars="0" w:firstLine="388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-8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1"/>
          <w:szCs w:val="21"/>
        </w:rPr>
        <w:t>充</w:t>
      </w:r>
      <w:r>
        <w:rPr>
          <w:rFonts w:hint="eastAsia" w:asciiTheme="minorEastAsia" w:hAnsiTheme="minorEastAsia" w:eastAsiaTheme="minorEastAsia" w:cstheme="minorEastAsia"/>
          <w:color w:val="231F20"/>
          <w:spacing w:val="-4"/>
          <w:sz w:val="21"/>
          <w:szCs w:val="21"/>
        </w:rPr>
        <w:t>分落实“双减”政策，也应鼓励家长给予支持，让家庭、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社会、学校形成合力，从而发挥教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育的效能，为调动家长参与的 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积极性，学校可以组织家长会，然后借此机会向家长宣传“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双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减”政策的理念和管理举措，从而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得到家长的充分认可，并能够</w:t>
      </w:r>
      <w:r>
        <w:rPr>
          <w:rFonts w:hint="eastAsia" w:asciiTheme="minorEastAsia" w:hAnsiTheme="minorEastAsia" w:eastAsiaTheme="minorEastAsia" w:cstheme="minorEastAsia"/>
          <w:color w:val="231F20"/>
          <w:spacing w:val="-2"/>
          <w:sz w:val="21"/>
          <w:szCs w:val="21"/>
        </w:rPr>
        <w:t>积极地配合学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校和老师的工作，推动“双减”政策顺利实施。此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外，教师应与家长建立充分的联系，从而对学生进行全面的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了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解，为了更具针对性地开展教育活动。在家长的参与下，实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现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了家庭教育与学校教育的协同发展，更加有效地提升了学校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教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育管理的效率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0" w:lef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7. 强化团队建设，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实现可持续成长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2" w:line="240" w:lineRule="auto"/>
        <w:ind w:left="0" w:leftChars="0" w:right="207" w:firstLine="468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在小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教育管理中，尽管个体的付出十分重要，可是团队</w:t>
      </w: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力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量对于学校教育管理而言是不容忽视的，因为团队具备合</w:t>
      </w: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作能力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团队默契、集体精神等，这些都能够发挥出良好的效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果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</w:rPr>
        <w:t>。教育管理者应具备正确的教育理念，能够起到模范的作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用，还需要让各部门间建立起联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系，培养个人的团队意识，积极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组织校园教研活动，让上下团结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一心，形成凝聚力，让教师具备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协调合作思维。在教学中，根据班级情况充分落实校园教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育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管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理举措。在优化团队建设过程中，还需要发挥出部门的价值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教育管理者必须充分掌握学习人员的构架，根据不同部门制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定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不同的规范标准，让各部门间实现有效的配合，达成良好的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合</w:t>
      </w:r>
      <w:r>
        <w:rPr>
          <w:rFonts w:hint="eastAsia" w:asciiTheme="minorEastAsia" w:hAnsiTheme="minorEastAsia" w:eastAsiaTheme="minorEastAsia" w:cstheme="minorEastAsia"/>
          <w:color w:val="231F20"/>
          <w:spacing w:val="-2"/>
          <w:sz w:val="21"/>
          <w:szCs w:val="21"/>
        </w:rPr>
        <w:t>作。另外，针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对教师来讲，教育管理者应看重其教学能力，不断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地完善教学资源，开展校本培训，提升教师的综合素质。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小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教育团队应具备综合实力，管理者必须不断完善管理策略，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秉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承健康的成长理念，让小学教育管理体系不断完善，并实现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可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持续发展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8. 将理论与实践结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240" w:lineRule="auto"/>
        <w:ind w:left="727" w:leftChars="0" w:right="207" w:firstLine="428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在“双减”政策的实施中，为符合新时期小学教育的要求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教师应该转变教学模式，小学生还不具备完善的学习能力，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以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及对事物缺乏认知，为优化教学品质，就应该将理论与实践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结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合，发展学生的学习能力，为学生创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造课外学习的机会，让学生 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能够在实践中轻松地掌握知识，减轻学习的压力，同时通过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实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践活动为学生拓展丰富的课外知识，完善学生的知识储备。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同</w:t>
      </w:r>
      <w:r>
        <w:rPr>
          <w:rFonts w:hint="eastAsia" w:asciiTheme="minorEastAsia" w:hAnsiTheme="minorEastAsia" w:eastAsiaTheme="minorEastAsia" w:cstheme="minorEastAsia"/>
          <w:color w:val="231F20"/>
          <w:spacing w:val="26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让小学教学质量充分得到保障，推动教育改革的落实与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发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9. 强化五项管理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240" w:lineRule="auto"/>
        <w:ind w:left="640" w:leftChars="0" w:right="262" w:firstLine="468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在信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息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时代的背景下，学生能够通过智能手机获取充足的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习资源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可是其又是一把双刃剑，很多学生都缺乏自我控制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能力，沉迷于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网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络游戏，所以学校禁止学生带手机，因此必须对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生进行科学的管理，为他们消除网络的不良影响，从而提升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“双减”政策的有效性。并且还应提高学生的睡眠质量，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良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好的 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睡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眠是学生健康成长的关键，如果学生能够规范自己的作息时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间，拥有健康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生活习惯，他们就能够在学习中规范自己，形成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自律，如此就会让小学管理更加有序。关于课外读物管理，就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让学生能够吸纳健康的文化，培养学生良好的行为习惯，通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过完善的阅读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帮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助学生拓展知识，开阔视野，值得注意的是，教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师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应传授给学生分辨优质信息的能力，如此才能够发挥出课外</w:t>
      </w: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阅读的良好效果。关于作业管理以及健康管理，这两方面存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着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密切的联系，倘若课后作业数量过多，就会让学生失去了体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育活动的时间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如此对于学生健康是十分不利的，所以，教师必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须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科学地为学生布置作业，从而让学生能够拥有更多的时间进</w:t>
      </w:r>
      <w:r>
        <w:rPr>
          <w:rFonts w:hint="eastAsia" w:asciiTheme="minorEastAsia" w:hAnsiTheme="minorEastAsia" w:eastAsiaTheme="minorEastAsia" w:cstheme="minorEastAsia"/>
          <w:color w:val="231F20"/>
          <w:spacing w:val="14"/>
          <w:sz w:val="21"/>
          <w:szCs w:val="21"/>
        </w:rPr>
        <w:t>行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体育活动，这样学生才能够拥有健康的体质，并能够完成各</w:t>
      </w:r>
      <w:r>
        <w:rPr>
          <w:rFonts w:hint="eastAsia" w:asciiTheme="minorEastAsia" w:hAnsiTheme="minorEastAsia" w:eastAsiaTheme="minorEastAsia" w:cstheme="minorEastAsia"/>
          <w:color w:val="231F20"/>
          <w:spacing w:val="23"/>
          <w:sz w:val="21"/>
          <w:szCs w:val="21"/>
        </w:rPr>
        <w:t>项</w:t>
      </w:r>
      <w:r>
        <w:rPr>
          <w:rFonts w:hint="eastAsia" w:asciiTheme="minorEastAsia" w:hAnsiTheme="minorEastAsia" w:eastAsiaTheme="minorEastAsia" w:cstheme="minorEastAsia"/>
          <w:color w:val="231F20"/>
          <w:spacing w:val="22"/>
          <w:sz w:val="21"/>
          <w:szCs w:val="21"/>
        </w:rPr>
        <w:t>学习任务。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8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. 构建完善的评价体系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240" w:lineRule="auto"/>
        <w:ind w:left="0" w:leftChars="0" w:right="108" w:firstLine="468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在小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6"/>
          <w:sz w:val="21"/>
          <w:szCs w:val="21"/>
        </w:rPr>
        <w:t>教育管理中，应具备完善的评价教育体系，从而实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现动态监管、构建信息数据库以及保证教育质量等。关于小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教</w:t>
      </w:r>
      <w:r>
        <w:rPr>
          <w:rFonts w:hint="eastAsia" w:asciiTheme="minorEastAsia" w:hAnsiTheme="minorEastAsia" w:eastAsiaTheme="minorEastAsia" w:cstheme="minorEastAsia"/>
          <w:color w:val="231F20"/>
          <w:spacing w:val="10"/>
          <w:sz w:val="21"/>
          <w:szCs w:val="21"/>
        </w:rPr>
        <w:t>育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管理的各项举措，应从提案到实践构成完整的教育闭环。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可是教师时常不注重反思和总结，应力求构建综合性评价教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学</w:t>
      </w:r>
      <w:r>
        <w:rPr>
          <w:rFonts w:hint="eastAsia" w:asciiTheme="minorEastAsia" w:hAnsiTheme="minorEastAsia" w:eastAsiaTheme="minorEastAsia" w:cstheme="minorEastAsia"/>
          <w:color w:val="231F20"/>
          <w:spacing w:val="-10"/>
          <w:sz w:val="21"/>
          <w:szCs w:val="21"/>
        </w:rPr>
        <w:t>体</w:t>
      </w:r>
      <w:r>
        <w:rPr>
          <w:rFonts w:hint="eastAsia" w:asciiTheme="minorEastAsia" w:hAnsiTheme="minorEastAsia" w:eastAsiaTheme="minorEastAsia" w:cstheme="minorEastAsia"/>
          <w:color w:val="231F20"/>
          <w:spacing w:val="-9"/>
          <w:sz w:val="21"/>
          <w:szCs w:val="21"/>
        </w:rPr>
        <w:t>系</w:t>
      </w:r>
      <w:r>
        <w:rPr>
          <w:rFonts w:hint="eastAsia" w:asciiTheme="minorEastAsia" w:hAnsiTheme="minorEastAsia" w:eastAsiaTheme="minorEastAsia" w:cstheme="minorEastAsia"/>
          <w:color w:val="231F20"/>
          <w:spacing w:val="-5"/>
          <w:sz w:val="21"/>
          <w:szCs w:val="21"/>
        </w:rPr>
        <w:t>，其中包含学生、班级、年级、校园活动管理等内容，可以让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各种数据得到积累，让校本资源得到充分完善，为学校未来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color w:val="231F20"/>
          <w:spacing w:val="20"/>
          <w:sz w:val="21"/>
          <w:szCs w:val="21"/>
        </w:rPr>
        <w:t>发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</w:rPr>
        <w:t>展提供有利的借鉴。管理者可以创建现代信息化学校管理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平台，让更多的人都参与进来，进行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线上校园评价，发挥信息技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术的作用，也为学生开通权限，让学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生也参与到评价中，并能够</w:t>
      </w:r>
      <w:r>
        <w:rPr>
          <w:rFonts w:hint="eastAsia" w:asciiTheme="minorEastAsia" w:hAnsiTheme="minorEastAsia" w:eastAsiaTheme="minorEastAsia" w:cstheme="minorEastAsia"/>
          <w:color w:val="231F20"/>
          <w:spacing w:val="3"/>
          <w:sz w:val="21"/>
          <w:szCs w:val="21"/>
        </w:rPr>
        <w:t>从中得到收获，让评价更具意义，让反思和总结成为一种习惯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12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而推动小学教育管理得到良性发展。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31F20"/>
          <w:spacing w:val="-21"/>
          <w:position w:val="1"/>
          <w:sz w:val="21"/>
          <w:szCs w:val="21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231F20"/>
          <w:spacing w:val="-18"/>
          <w:position w:val="1"/>
          <w:sz w:val="21"/>
          <w:szCs w:val="21"/>
        </w:rPr>
        <w:t>、结语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40" w:lineRule="auto"/>
        <w:ind w:left="2" w:leftChars="0" w:firstLine="416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1"/>
          <w:szCs w:val="21"/>
        </w:rPr>
        <w:t>综上所述，在“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双减”政策的背景下，学校管理者应充分探</w:t>
      </w:r>
      <w:r>
        <w:rPr>
          <w:rFonts w:hint="eastAsia" w:asciiTheme="minorEastAsia" w:hAnsiTheme="minorEastAsia" w:eastAsiaTheme="minorEastAsia" w:cstheme="minorEastAsia"/>
          <w:color w:val="231F20"/>
          <w:spacing w:val="1"/>
          <w:sz w:val="21"/>
          <w:szCs w:val="21"/>
        </w:rPr>
        <w:t>究其意义，为学生减轻课业负担，然后在学校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管理上，将“双减”</w:t>
      </w:r>
      <w:r>
        <w:rPr>
          <w:rFonts w:hint="eastAsia" w:asciiTheme="minorEastAsia" w:hAnsiTheme="minorEastAsia" w:eastAsiaTheme="minorEastAsia" w:cstheme="minorEastAsia"/>
          <w:color w:val="231F20"/>
          <w:spacing w:val="5"/>
          <w:sz w:val="21"/>
          <w:szCs w:val="21"/>
        </w:rPr>
        <w:t>理念充分落实。学校管理者还应具备新教育理念，认识到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传</w:t>
      </w:r>
      <w:r>
        <w:rPr>
          <w:rFonts w:hint="eastAsia" w:asciiTheme="minorEastAsia" w:hAnsiTheme="minorEastAsia" w:eastAsiaTheme="minorEastAsia" w:cstheme="minorEastAsia"/>
          <w:color w:val="231F20"/>
          <w:sz w:val="21"/>
          <w:szCs w:val="21"/>
        </w:rPr>
        <w:t>统</w:t>
      </w:r>
      <w:r>
        <w:rPr>
          <w:rFonts w:hint="eastAsia" w:asciiTheme="minorEastAsia" w:hAnsiTheme="minorEastAsia" w:eastAsiaTheme="minorEastAsia" w:cstheme="minorEastAsia"/>
          <w:color w:val="231F20"/>
          <w:spacing w:val="4"/>
          <w:sz w:val="21"/>
          <w:szCs w:val="21"/>
        </w:rPr>
        <w:t>教育模式的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局限性，注重素质教育的发展，以及尊重个性发展。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并且还需要构建完善的学校管理体系，体现在建立强有力的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校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园管理团队以及完善的教育评价体系，让教育管理实现创新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231F20"/>
          <w:spacing w:val="18"/>
          <w:sz w:val="21"/>
          <w:szCs w:val="21"/>
        </w:rPr>
        <w:t>实</w:t>
      </w:r>
      <w:r>
        <w:rPr>
          <w:rFonts w:hint="eastAsia" w:asciiTheme="minorEastAsia" w:hAnsiTheme="minorEastAsia" w:eastAsiaTheme="minorEastAsia" w:cstheme="minorEastAsia"/>
          <w:color w:val="231F20"/>
          <w:spacing w:val="11"/>
          <w:sz w:val="21"/>
          <w:szCs w:val="21"/>
        </w:rPr>
        <w:t>现科学管理。教育管理者还应随着时代的发展而转变自身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的管理理念，能够具备长远的眼光，时刻关注教育改革的新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动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向，并对管理目标进行实时优化，推动小学教育管理获得健</w:t>
      </w:r>
      <w:r>
        <w:rPr>
          <w:rFonts w:hint="eastAsia" w:asciiTheme="minorEastAsia" w:hAnsiTheme="minorEastAsia" w:eastAsiaTheme="minorEastAsia" w:cstheme="minorEastAsia"/>
          <w:color w:val="231F20"/>
          <w:spacing w:val="2"/>
          <w:sz w:val="21"/>
          <w:szCs w:val="21"/>
        </w:rPr>
        <w:t>康</w:t>
      </w:r>
      <w:r>
        <w:rPr>
          <w:rFonts w:hint="eastAsia" w:asciiTheme="minorEastAsia" w:hAnsiTheme="minorEastAsia" w:eastAsiaTheme="minorEastAsia" w:cstheme="minorEastAsia"/>
          <w:color w:val="231F20"/>
          <w:spacing w:val="9"/>
          <w:sz w:val="21"/>
          <w:szCs w:val="21"/>
        </w:rPr>
        <w:t>稳</w:t>
      </w:r>
      <w:r>
        <w:rPr>
          <w:rFonts w:hint="eastAsia" w:asciiTheme="minorEastAsia" w:hAnsiTheme="minorEastAsia" w:eastAsiaTheme="minorEastAsia" w:cstheme="minorEastAsia"/>
          <w:color w:val="231F20"/>
          <w:spacing w:val="7"/>
          <w:sz w:val="21"/>
          <w:szCs w:val="21"/>
        </w:rPr>
        <w:t>步的发展。</w:t>
      </w:r>
    </w:p>
    <w:p>
      <w:pPr>
        <w:spacing w:line="228" w:lineRule="exact"/>
        <w:ind w:left="366"/>
        <w:rPr>
          <w:rFonts w:ascii="黑体" w:hAnsi="黑体" w:eastAsia="黑体" w:cs="黑体"/>
          <w:color w:val="231F20"/>
          <w:spacing w:val="8"/>
          <w:position w:val="1"/>
          <w:sz w:val="17"/>
          <w:szCs w:val="17"/>
        </w:rPr>
      </w:pPr>
    </w:p>
    <w:p>
      <w:pPr>
        <w:spacing w:line="228" w:lineRule="exact"/>
        <w:rPr>
          <w:rFonts w:ascii="黑体" w:hAnsi="黑体" w:eastAsia="黑体" w:cs="黑体"/>
          <w:color w:val="231F20"/>
          <w:spacing w:val="8"/>
          <w:position w:val="1"/>
          <w:sz w:val="24"/>
          <w:szCs w:val="24"/>
        </w:rPr>
      </w:pPr>
    </w:p>
    <w:p>
      <w:pPr>
        <w:spacing w:line="228" w:lineRule="exac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color w:val="231F20"/>
          <w:spacing w:val="8"/>
          <w:position w:val="1"/>
          <w:sz w:val="24"/>
          <w:szCs w:val="24"/>
        </w:rPr>
        <w:t>参</w:t>
      </w:r>
      <w:r>
        <w:rPr>
          <w:rFonts w:ascii="黑体" w:hAnsi="黑体" w:eastAsia="黑体" w:cs="黑体"/>
          <w:color w:val="231F20"/>
          <w:spacing w:val="7"/>
          <w:position w:val="1"/>
          <w:sz w:val="24"/>
          <w:szCs w:val="24"/>
        </w:rPr>
        <w:t>考文献</w:t>
      </w:r>
    </w:p>
    <w:p>
      <w:pPr>
        <w:spacing w:before="105" w:line="274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10"/>
          <w:sz w:val="17"/>
          <w:szCs w:val="17"/>
        </w:rPr>
        <w:t>[ 1]</w:t>
      </w:r>
      <w:r>
        <w:rPr>
          <w:rFonts w:ascii="微软雅黑" w:hAnsi="微软雅黑" w:eastAsia="微软雅黑" w:cs="微软雅黑"/>
          <w:color w:val="231F20"/>
          <w:spacing w:val="10"/>
          <w:sz w:val="17"/>
          <w:szCs w:val="17"/>
        </w:rPr>
        <w:t xml:space="preserve">寇晓英 </w:t>
      </w:r>
      <w:r>
        <w:rPr>
          <w:rFonts w:ascii="Times New Roman" w:hAnsi="Times New Roman" w:eastAsia="Times New Roman" w:cs="Times New Roman"/>
          <w:color w:val="231F20"/>
          <w:spacing w:val="10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10"/>
          <w:sz w:val="17"/>
          <w:szCs w:val="17"/>
        </w:rPr>
        <w:t>信息化视野下小学教育管理现状及路径创</w:t>
      </w:r>
      <w:r>
        <w:rPr>
          <w:rFonts w:ascii="微软雅黑" w:hAnsi="微软雅黑" w:eastAsia="微软雅黑" w:cs="微软雅黑"/>
          <w:color w:val="231F20"/>
          <w:spacing w:val="6"/>
          <w:sz w:val="17"/>
          <w:szCs w:val="17"/>
        </w:rPr>
        <w:t>新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策略探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析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 xml:space="preserve">]. 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考试周刊，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2021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70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7-9.</w:t>
      </w:r>
    </w:p>
    <w:p>
      <w:pPr>
        <w:spacing w:before="3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22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pacing w:val="20"/>
          <w:sz w:val="17"/>
          <w:szCs w:val="17"/>
        </w:rPr>
        <w:t>2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 xml:space="preserve">王彦法 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>浅谈德育教学在小学教育管理中的实践策略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4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4"/>
          <w:sz w:val="17"/>
          <w:szCs w:val="17"/>
        </w:rPr>
        <w:t>].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天天爱科学(教育前沿)，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>2021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>07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>141- 142.</w:t>
      </w:r>
    </w:p>
    <w:p>
      <w:pPr>
        <w:spacing w:before="2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26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pacing w:val="14"/>
          <w:sz w:val="17"/>
          <w:szCs w:val="17"/>
        </w:rPr>
        <w:t>3</w:t>
      </w:r>
      <w:r>
        <w:rPr>
          <w:rFonts w:ascii="Times New Roman" w:hAnsi="Times New Roman" w:eastAsia="Times New Roman" w:cs="Times New Roman"/>
          <w:color w:val="231F20"/>
          <w:spacing w:val="13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13"/>
          <w:sz w:val="17"/>
          <w:szCs w:val="17"/>
        </w:rPr>
        <w:t xml:space="preserve">何怀宝 </w:t>
      </w:r>
      <w:r>
        <w:rPr>
          <w:rFonts w:ascii="Times New Roman" w:hAnsi="Times New Roman" w:eastAsia="Times New Roman" w:cs="Times New Roman"/>
          <w:color w:val="231F20"/>
          <w:spacing w:val="13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13"/>
          <w:sz w:val="17"/>
          <w:szCs w:val="17"/>
        </w:rPr>
        <w:t>农村小学教育教学管理策略探析</w:t>
      </w:r>
      <w:r>
        <w:rPr>
          <w:rFonts w:ascii="Times New Roman" w:hAnsi="Times New Roman" w:eastAsia="Times New Roman" w:cs="Times New Roman"/>
          <w:color w:val="231F20"/>
          <w:spacing w:val="13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13"/>
          <w:sz w:val="17"/>
          <w:szCs w:val="17"/>
        </w:rPr>
        <w:t xml:space="preserve">]. </w:t>
      </w:r>
      <w:r>
        <w:rPr>
          <w:rFonts w:ascii="微软雅黑" w:hAnsi="微软雅黑" w:eastAsia="微软雅黑" w:cs="微软雅黑"/>
          <w:color w:val="231F20"/>
          <w:spacing w:val="13"/>
          <w:sz w:val="17"/>
          <w:szCs w:val="17"/>
        </w:rPr>
        <w:t>考试周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17"/>
          <w:szCs w:val="17"/>
        </w:rPr>
        <w:t>刊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>，</w:t>
      </w:r>
      <w:r>
        <w:rPr>
          <w:rFonts w:ascii="Times New Roman" w:hAnsi="Times New Roman" w:eastAsia="Times New Roman" w:cs="Times New Roman"/>
          <w:color w:val="231F20"/>
          <w:spacing w:val="-2"/>
          <w:sz w:val="17"/>
          <w:szCs w:val="17"/>
        </w:rPr>
        <w:t>2020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pacing w:val="-2"/>
          <w:sz w:val="17"/>
          <w:szCs w:val="17"/>
        </w:rPr>
        <w:t>31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pacing w:val="-2"/>
          <w:sz w:val="17"/>
          <w:szCs w:val="17"/>
        </w:rPr>
        <w:t>3-4.</w:t>
      </w:r>
    </w:p>
    <w:p>
      <w:pPr>
        <w:spacing w:before="3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22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pacing w:val="20"/>
          <w:sz w:val="17"/>
          <w:szCs w:val="17"/>
        </w:rPr>
        <w:t>4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 xml:space="preserve">李军梅 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>新课程背景下小学教育管理改革的问题与策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略</w:t>
      </w:r>
      <w:r>
        <w:rPr>
          <w:rFonts w:ascii="Times New Roman" w:hAnsi="Times New Roman" w:eastAsia="Times New Roman" w:cs="Times New Roman"/>
          <w:color w:val="231F20"/>
          <w:spacing w:val="-1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-1"/>
          <w:sz w:val="17"/>
          <w:szCs w:val="17"/>
        </w:rPr>
        <w:t xml:space="preserve">].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家长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，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2020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01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96-97.</w:t>
      </w:r>
    </w:p>
    <w:p>
      <w:pPr>
        <w:spacing w:before="2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14"/>
          <w:sz w:val="17"/>
          <w:szCs w:val="17"/>
        </w:rPr>
        <w:t>[5</w:t>
      </w:r>
      <w:r>
        <w:rPr>
          <w:rFonts w:ascii="Times New Roman" w:hAnsi="Times New Roman" w:eastAsia="Times New Roman" w:cs="Times New Roman"/>
          <w:color w:val="231F20"/>
          <w:spacing w:val="10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7"/>
          <w:sz w:val="17"/>
          <w:szCs w:val="17"/>
        </w:rPr>
        <w:t xml:space="preserve">何玉田 </w:t>
      </w:r>
      <w:r>
        <w:rPr>
          <w:rFonts w:ascii="Times New Roman" w:hAnsi="Times New Roman" w:eastAsia="Times New Roman" w:cs="Times New Roman"/>
          <w:color w:val="231F20"/>
          <w:spacing w:val="7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7"/>
          <w:sz w:val="17"/>
          <w:szCs w:val="17"/>
        </w:rPr>
        <w:t>小学教育管理中激励机制的运用初探</w:t>
      </w:r>
      <w:r>
        <w:rPr>
          <w:rFonts w:ascii="Times New Roman" w:hAnsi="Times New Roman" w:eastAsia="Times New Roman" w:cs="Times New Roman"/>
          <w:color w:val="231F20"/>
          <w:spacing w:val="7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7"/>
          <w:sz w:val="17"/>
          <w:szCs w:val="17"/>
        </w:rPr>
        <w:t xml:space="preserve">]. </w:t>
      </w:r>
      <w:r>
        <w:rPr>
          <w:rFonts w:ascii="微软雅黑" w:hAnsi="微软雅黑" w:eastAsia="微软雅黑" w:cs="微软雅黑"/>
          <w:color w:val="231F20"/>
          <w:spacing w:val="7"/>
          <w:sz w:val="17"/>
          <w:szCs w:val="17"/>
        </w:rPr>
        <w:t>甘肃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教育，</w:t>
      </w:r>
      <w:r>
        <w:rPr>
          <w:rFonts w:ascii="Times New Roman" w:hAnsi="Times New Roman" w:eastAsia="Times New Roman" w:cs="Times New Roman"/>
          <w:color w:val="231F20"/>
          <w:spacing w:val="-1"/>
          <w:sz w:val="17"/>
          <w:szCs w:val="17"/>
        </w:rPr>
        <w:t>2022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pacing w:val="-1"/>
          <w:sz w:val="17"/>
          <w:szCs w:val="17"/>
        </w:rPr>
        <w:t xml:space="preserve">7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pacing w:val="-1"/>
          <w:sz w:val="17"/>
          <w:szCs w:val="17"/>
        </w:rPr>
        <w:t>43-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46.</w:t>
      </w:r>
    </w:p>
    <w:p>
      <w:pPr>
        <w:spacing w:before="2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10"/>
          <w:sz w:val="17"/>
          <w:szCs w:val="17"/>
        </w:rPr>
        <w:t>[6</w:t>
      </w:r>
      <w:r>
        <w:rPr>
          <w:rFonts w:ascii="Times New Roman" w:hAnsi="Times New Roman" w:eastAsia="Times New Roman" w:cs="Times New Roman"/>
          <w:color w:val="231F20"/>
          <w:spacing w:val="8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5"/>
          <w:sz w:val="17"/>
          <w:szCs w:val="17"/>
        </w:rPr>
        <w:t xml:space="preserve">向兰，盛敏，张惠玲 </w:t>
      </w:r>
      <w:r>
        <w:rPr>
          <w:rFonts w:ascii="Times New Roman" w:hAnsi="Times New Roman" w:eastAsia="Times New Roman" w:cs="Times New Roman"/>
          <w:color w:val="231F20"/>
          <w:spacing w:val="5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5"/>
          <w:sz w:val="17"/>
          <w:szCs w:val="17"/>
        </w:rPr>
        <w:t>民俗文化教育在小学教育管理中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的融入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 xml:space="preserve">[J].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教师，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 xml:space="preserve">2021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30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62-63.</w:t>
      </w:r>
    </w:p>
    <w:p>
      <w:pPr>
        <w:spacing w:before="2" w:line="273" w:lineRule="auto"/>
        <w:ind w:right="175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231F20"/>
          <w:spacing w:val="22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pacing w:val="20"/>
          <w:sz w:val="17"/>
          <w:szCs w:val="17"/>
        </w:rPr>
        <w:t>7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>]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 xml:space="preserve">孔辉 </w:t>
      </w:r>
      <w:r>
        <w:rPr>
          <w:rFonts w:ascii="Times New Roman" w:hAnsi="Times New Roman" w:eastAsia="Times New Roman" w:cs="Times New Roman"/>
          <w:color w:val="231F20"/>
          <w:spacing w:val="11"/>
          <w:sz w:val="17"/>
          <w:szCs w:val="17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>素质教育视角下的小学教育管理问题与对策初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探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>[</w:t>
      </w:r>
      <w:r>
        <w:rPr>
          <w:rFonts w:ascii="Times New Roman" w:hAnsi="Times New Roman" w:eastAsia="Times New Roman" w:cs="Times New Roman"/>
          <w:color w:val="231F20"/>
          <w:sz w:val="17"/>
          <w:szCs w:val="17"/>
        </w:rPr>
        <w:t>J</w:t>
      </w:r>
      <w:r>
        <w:rPr>
          <w:rFonts w:ascii="Times New Roman" w:hAnsi="Times New Roman" w:eastAsia="Times New Roman" w:cs="Times New Roman"/>
          <w:color w:val="231F20"/>
          <w:spacing w:val="2"/>
          <w:sz w:val="17"/>
          <w:szCs w:val="17"/>
        </w:rPr>
        <w:t xml:space="preserve">]. 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当代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家庭教育，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2021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29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)：</w:t>
      </w:r>
      <w:r>
        <w:rPr>
          <w:rFonts w:ascii="Times New Roman" w:hAnsi="Times New Roman" w:eastAsia="Times New Roman" w:cs="Times New Roman"/>
          <w:color w:val="231F20"/>
          <w:spacing w:val="1"/>
          <w:sz w:val="17"/>
          <w:szCs w:val="17"/>
        </w:rPr>
        <w:t>37-38.</w:t>
      </w:r>
    </w:p>
    <w:p>
      <w:pPr>
        <w:sectPr>
          <w:pgSz w:w="11906" w:h="16158"/>
          <w:pgMar w:top="1440" w:right="1800" w:bottom="1440" w:left="1800" w:header="0" w:footer="0" w:gutter="0"/>
          <w:cols w:space="425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340" w:lineRule="exact"/>
        <w:ind w:firstLine="10419"/>
        <w:textAlignment w:val="center"/>
      </w:pPr>
    </w:p>
    <w:p>
      <w:pPr>
        <w:spacing w:before="120" w:line="194" w:lineRule="exact"/>
        <w:textAlignment w:val="center"/>
        <w:rPr>
          <w:rFonts w:hint="eastAsia" w:eastAsia="宋体"/>
          <w:lang w:eastAsia="zh-CN"/>
        </w:rPr>
      </w:pPr>
    </w:p>
    <w:sectPr>
      <w:type w:val="continuous"/>
      <w:pgSz w:w="11906" w:h="16158"/>
      <w:pgMar w:top="556" w:right="677" w:bottom="0" w:left="407" w:header="0" w:footer="0" w:gutter="0"/>
      <w:cols w:equalWidth="0" w:num="1">
        <w:col w:w="10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0BC3C"/>
    <w:multiLevelType w:val="singleLevel"/>
    <w:tmpl w:val="E130BC3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31637EBF"/>
    <w:multiLevelType w:val="singleLevel"/>
    <w:tmpl w:val="31637E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IwNTMxNjE5ODgyMjg3ZDAxMGMzMzZiZWFjNjU1M2IifQ=="/>
  </w:docVars>
  <w:rsids>
    <w:rsidRoot w:val="00000000"/>
    <w:rsid w:val="2DEE49DF"/>
    <w:rsid w:val="43575446"/>
    <w:rsid w:val="46AF5657"/>
    <w:rsid w:val="4B137364"/>
    <w:rsid w:val="620F48D2"/>
    <w:rsid w:val="71AA3CCF"/>
    <w:rsid w:val="7A416D33"/>
    <w:rsid w:val="7F583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4858</Words>
  <Characters>4980</Characters>
  <TotalTime>43</TotalTime>
  <ScaleCrop>false</ScaleCrop>
  <LinksUpToDate>false</LinksUpToDate>
  <CharactersWithSpaces>5046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2023-02-27T15:45:00Z</dcterms:created>
  <dc:creator>CNKI</dc:creator>
  <cp:lastModifiedBy>棣欣引力</cp:lastModifiedBy>
  <dcterms:modified xsi:type="dcterms:W3CDTF">2023-06-06T09:03:29Z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2023-06-06T16:20:16Z</vt:filetime>
  </property>
  <property fmtid="{D5CDD505-2E9C-101B-9397-08002B2CF9AE}" pid="4" name="KSOProductBuildVer">
    <vt:lpwstr>2052-11.1.0.14309</vt:lpwstr>
  </property>
  <property fmtid="{D5CDD505-2E9C-101B-9397-08002B2CF9AE}" pid="5" name="ICV">
    <vt:lpwstr>74904011C42D4F37808122F6F3A63B89_13</vt:lpwstr>
  </property>
</Properties>
</file>